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2024年度南京市中心医院单位决算公开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承担市级机关干部职工和社区居民的医疗与护理保健服务等工作。</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临床科室27个，医技科室8个，开设10个病区，包括内科、老年科（干部病房、长期照护病房、临终关怀科、肿瘤科）、外科（普外科、泌尿外科、血管外科、骨科）、麻醉科、康复医学科、针灸推拿科、重症医学科（ICU）、妇科（计划生育科）等。另设有急诊科（传染科）、门诊部（口腔科、眼科、耳鼻咽喉科、中医科、皮肤科、儿科）、血液净化中心、健康管理中心及MDT多学科诊疗。</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医院深化鼓楼医院战略合作，引进疼痛专家团队，成立心血管联合病房，开展胸腔镜肺叶切除手术等新技术10余项，骨科获南京市卫生科技发展专项资金项目立项。拓展4家大型医院专科合作，与市中医院成立“联合中医诊疗中心”，引进陈朝明针灸理疗团队；与市第一医院骨科成立“数字骨科中心”，引进王黎明数字骨科团队，为争创省级重点专科打基础。与省人民医院胸外科合作，引进陈亮肺结节团队；与中大医院妇产科合作，成立“沈杨教授工作站”，挂牌“东南大学附属中大医院医联体妇产科专科联盟理事单位”。加强老年医学领域交流合作，举办南京老年医学学会学术年会。老年科、药学部、护理部（临床护理）成功创建市级医学重点专科，医院重点专科突破10个。适老技术开展取得新成效，各专科开展适老新技术项目19项；启动“卒中中心”建设，开展脑血管造影术、颈动脉支架置入术等60余例，DSA使用率大幅提升。</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南京市中心医院</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南京市中心医院</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3,636.61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10.05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35,130.22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937.97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5,193.23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28.88</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48,960.41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10.05</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8.66</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44,908.08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49,008.00</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430.46</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5,029.39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499.01</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49,937.47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49,937.47</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南京市中心医院</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44,908.08</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3,646.66</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35,130.22</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937.97</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5,193.23</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28.88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25.77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3.11</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28.88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25.77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3.11</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28.88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25.77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3.11</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44,860.48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3,602.18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35,127.10</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937.97</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5,193.23</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44,844.73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3,586.43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35,127.10</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937.97</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5,193.23</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综合医院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43,409.18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3,088.85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35,127.10</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5,193.23</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1,435.55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497.58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937.97</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0.80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0.80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0.80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0.80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21017</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中医药事务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14.95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14.95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2101704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中医（民族医）药专项</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14.95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14.95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10.05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10.05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10.05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10.05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10.05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10.05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8.66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8.66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8.66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8.66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8.66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8.66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南京市中心医院</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49,008.00</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17,079.55</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31,420.94</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507.51</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28.88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28.88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28.88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28.88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28.88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28.88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48,960.41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17,041.96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31,410.94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507.51</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48,944.66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17,041.16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31,395.99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507.51</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综合医院</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47,939.57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17,032.36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30,907.21</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1,005.09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8.80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488.78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507.51</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0.80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0.80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0.80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0.80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21017</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中医药事务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14.95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14.95</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2101704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中医（民族医）药专项</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14.95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14.95</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10.05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0.05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10.05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0.05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10.05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0.05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8.66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8.66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8.66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8.66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8.66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8.66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南京市中心医院</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3,636.61</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10.05</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25.77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25.77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3,570.67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3,570.67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10.05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10.05</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8.66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8.66</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3,646.66</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3,615.15</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3,605.10</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10.05</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1,112.27</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1,143.78</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1,143.78</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1,112.27</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4,758.93</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4,758.93</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4,748.88</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10.05</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南京市中心医院</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3,615.15</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1,452.93</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2,162.22</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25.77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25.77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25.77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25.77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25.77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25.77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3,570.67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1,418.45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2,152.22</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3,554.92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1,417.65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2,137.27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综合医院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3,057.34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1,408.85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1,648.49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497.58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8.80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488.78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0.80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0.80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0.80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0.80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21017</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中医药事务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14.95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14.95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2101704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中医（民族医）药专项</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14.95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14.95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10.05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0.05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10.05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0.05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10.05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0.05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8.66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8.66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8.66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8.66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8.66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8.66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南京市中心医院</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1,452.93</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50.48</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1,402.45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8.80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8.80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8.80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8.80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1,402.45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1,402.45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818.00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818.00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584.45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584.45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41.68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41.68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34.43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34.43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7.25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7.25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南京市中心医院</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3,605.10</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1,452.88</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2,152.22</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25.77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25.77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25.77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25.77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25.77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25.77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3,570.67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1,418.45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2,152.22</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3,554.92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1,417.65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2,137.27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综合医院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3,057.34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1,408.85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1,648.49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497.58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8.80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488.78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0.80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0.80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0.80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0.80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21017</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中医药事务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14.95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14.95</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2101704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中医（民族医）药专项</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14.95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14.95</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8.66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8.66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8.66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8.66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8.66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8.66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南京市中心医院</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1,452.88</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50.43</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1,402.45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8.80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8.80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8.80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8.80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1,402.45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1,402.45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818.00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818.00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584.45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584.45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41.63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41.63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34.43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34.43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7.20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7.20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南京市中心医院</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
      </w:r>
    </w:p>
    <w:p w14:paraId="59EECFB8">
      <w:pPr>
        <w:ind w:left="440" w:leftChars="200"/>
        <w:jc w:val="both"/>
        <w:rPr>
          <w:rFonts w:hint="eastAsia" w:ascii="仿宋" w:hAnsi="仿宋" w:eastAsia="仿宋" w:cs="仿宋"/>
        </w:rPr>
      </w:pPr>
      <w:r>
        <w:rPr>
          <w:rFonts w:hint="eastAsia" w:ascii="仿宋" w:hAnsi="仿宋" w:eastAsia="仿宋" w:cs="仿宋"/>
        </w:rPr>
        <w:t/>
      </w:r>
      <w:r>
        <w:rPr>
          <w:rFonts w:hint="eastAsia" w:ascii="仿宋" w:hAnsi="仿宋" w:eastAsia="仿宋" w:cs="仿宋"/>
          <w:u/>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lang w:val="en-US"/>
        </w:rPr>
        <w:t>财政拨款</w:t>
      </w:r>
      <w:r>
        <w:rPr>
          <w:rFonts w:hint="eastAsia" w:ascii="仿宋" w:hAnsi="仿宋" w:eastAsia="仿宋" w:cs="仿宋"/>
          <w:u/>
        </w:rPr>
        <w:t>“三公”经费、会议费、培训费支出决算，故本表为空。</w:t>
      </w:r>
      <w:r>
        <w:rPr>
          <w:rFonts w:ascii="仿宋" w:eastAsia="仿宋" w:hAnsi="仿宋" w:cs="仿宋"/>
          <w:u w:color="auto"/>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南京市中心医院</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10.05</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0.05</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10.00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10.05</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0.05</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10.00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10.05</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0.05</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10.00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10.05</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0.05</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10.00</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南京市中心医院</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南京市中心医院</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lang w:val="en-US"/>
        </w:rPr>
        <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u/>
        </w:rPr>
        <w:t>故本表为空。</w:t>
      </w:r>
      <w:r>
        <w:rPr>
          <w:rFonts w:ascii="仿宋" w:eastAsia="仿宋" w:hAnsi="仿宋" w:cs="仿宋"/>
          <w:u w:color="auto"/>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南京市中心医院</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
      </w:r>
    </w:p>
    <w:p w14:paraId="2AF34E11">
      <w:pPr>
        <w:ind w:left="440" w:leftChars="200"/>
        <w:jc w:val="both"/>
        <w:rPr>
          <w:rFonts w:hint="eastAsia" w:ascii="仿宋" w:hAnsi="仿宋" w:eastAsia="仿宋" w:cs="仿宋"/>
          <w:lang w:val="en-US"/>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无政府采购支出决算</w:t>
      </w:r>
      <w:r>
        <w:rPr>
          <w:rFonts w:hint="eastAsia" w:ascii="仿宋" w:hAnsi="仿宋" w:eastAsia="仿宋" w:cs="仿宋"/>
          <w:lang w:val="en-US"/>
        </w:rPr>
        <w:t>，</w:t>
      </w:r>
      <w:r>
        <w:rPr>
          <w:rFonts w:hint="eastAsia" w:ascii="仿宋" w:hAnsi="仿宋" w:eastAsia="仿宋" w:cs="仿宋"/>
        </w:rPr>
        <w:t>故本表为空。</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2024年度收入、支出决算总计49,937.47万元。与上年相比，收、支总计各减少2,835.91万元，减少5.37%。其中：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（一）收入决算总计49,937.47万元。包括：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1.本年收入决算合计44,908.08万元。与上年相比，减少6,289.66万元，减少12.29%，变动原因：落实过紧日子要求，压减项目预算收入。</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2.使用非财政拨款结余（含专用结余）0万元。与上年相比，减少1,202.65万元，减少100%，变动原因：当年未动用非财政拨款结余（含专用结余）。</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3.年初结转和结余5,029.39万元。与上年相比，增加4,656.4万元，增长1,248.4%，变动原因：结转综合楼改造项目竣工决算尾款、老龄健康专项补助资金、医疗专用设备购置等资金。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（二）支出决算总计49,937.47万元。包括：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1.本年支出决算合计49,008万元。与上年相比，减少2,593.38万元，减少5.03%，变动原因：本年解放路养老护理院、老年病防治研究中心建设支出减少较多。</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2.结余分配430.46万元。结余分配事项：医养中心经营结余。与上年相比，增加430.46万元（上年决算数为0万元，无法计算增减比率），变动原因：医养中心运营后，本年产生经营结余。</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3.年末结转和结余499.01万元。结转和结余事项：科教研、医联体经费结余等。与上年相比，减少672.99万元，减少57.42%，变动原因：使用非财政拨款用于医院对外合作和专科建设等运营投入。</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44,908.08万元，其中：财政拨款收入3,646.66万元，占8.12%；上级补助收入0万元，占0%；财政专户管理教育收费0万元，占0%；事业收入（不含专户管理教育收费）35,130.22万元，占78.23%；经营收入937.97万元，占2.09%；附属单位上缴收入0万元，占0%；其他收入5,193.23万元，占11.56%。</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2024年度本年支出决算合计49,008万元，其中：基本支出17,079.55万元，占34.85%；项目支出31,420.94万元，占64.11%；上缴上级支出0万元，占0%；经营支出507.51万元，占1.04%；对附属单位补助支出0万元，占0%。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2024年度财政拨款收入、支出决算总计4,758.93万元。与上年相比，收、支总计各减少9,176.94万元，减少65.85%，变动原因：落实过紧日子要求，压减项目财政拨款收入，支出相应减少。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2024年度财政拨款支出决算3,615.15万元，占本年支出合计的7.38%。与2024年度财政拨款支出年初预算2,055.43万元相比，完成年初预算的175.88%。其中：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行政事业单位养老支出（款）事业单位离退休（项）。年初预算25.77万元，支出决算25.77万元，完成年初预算的100%。决算数与年初预算数相同。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（二）卫生健康支出（类）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立医院（款）综合医院（项）。年初预算2,021万元，支出决算3,057.34万元，完成年初预算的151.28%。决算数与年初预算数的差异原因：财政追加拨付解放路养老护理院项目建设资金、公立医院综合改革中央补助资金等。</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立医院（款）其他公立医院支出（项）。年初预算0万元，支出决算497.58万元，（年初预算数为0万元，无法计算完成比率）决算数与年初预算数的差异原因：财政追加拨付医疗联合体专项资金、医学重点专科资金等。</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3.公共卫生（款）重大公共卫生服务（项）。年初预算0万元，支出决算0.8万元，（年初预算数为0万元，无法计算完成比率）决算数与年初预算数的差异原因：财政追加拨付市级公共卫生项目专项资金。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中医药事务（款）中医（民族医）药专项（项）。年初预算0万元，支出决算14.95万元，（年初预算数为0万元，无法计算完成比率）决算数与年初预算数的差异原因：财政追加拨付中医药传承创新发展示范试点项目中央补助资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（三）城乡社区支出（类）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国有土地使用权出让收入安排的支出（款）农村社会事业支出（项）。年初预算0万元，支出决算10.05万元，（年初预算数为0万元，无法计算完成比率）决算数与年初预算数的差异原因：财政追加拨付公共卫生服务专项政府性基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住房改革支出（款）提租补贴（项）。年初预算8.66万元，支出决算8.66万元，完成年初预算的100%。决算数与年初预算数相同。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2024年度财政拨款基本支出决算1,452.93万元，其中：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（一）人员经费50.48万元。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主要包括：绩效工资、离休费、其他对个人和家庭的补助。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（二）公用经费1,402.45万元。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主要包括：专用材料费、其他商品和服务支出。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2024年度一般公共预算财政拨款支出决算3,605.1万元。与上年相比，减少3,218.28万元，减少47.17%，变动原因：财政拨付资金减少，使用财政资金支出减少。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2024年度一般公共预算财政拨款基本支出决算1,452.88万元，其中：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（一）人员经费50.43万元。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主要包括：绩效工资、离休费、其他对个人和家庭的补助。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（二）公用经费1,402.45万元。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主要包括：专用材料费、其他商品和服务支出。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组织培训0个，组织培训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2024年度政府性基金预算财政拨款支出决算10.05万元。与上年相比，减少5,989.95万元，减少99.83%，变动原因：政府性基金拨款项目发生变化，对应项目支出减少。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2024年度政府采购支出总额0万元，其中：政府采购货物支出0万元、政府采购工程支出0万元、政府采购服务支出0万元。政府采购授予中小企业合同金额0万元，其中：授予小微企业合同金额0万元。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5辆，其中：副部(省)级及以上领导用车0辆、主要领导干部用车0辆、机要通信用车0辆、应急保障用车0辆、执法执勤用车0辆、特种专业技术用车1辆、离退休干部用车0辆、其他用车4辆；单价100万元（含）以上的设备29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本单位共对上年度已实施完成的7个项目开展了绩效自评价，涉及财政性资金合计3,458万元；本单位共开展1项单位整体支出绩效自评价，涉及财政性资金合计3,492.43万元。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十九、社会保障和就业支出(类)行政事业单位养老支出(款)事业单位离退休(项)</w:t>
      </w:r>
      <w:r>
        <w:rPr>
          <w:b w:val="on"/>
          <w:rFonts w:ascii="仿宋" w:eastAsia="仿宋" w:hAnsi="仿宋" w:cs="仿宋"/>
          <w:u w:color="auto"/>
        </w:rPr>
        <w:t>：</w:t>
      </w:r>
      <w:r>
        <w:rPr>
          <w:rFonts w:hint="eastAsia" w:ascii="仿宋" w:hAnsi="仿宋" w:eastAsia="仿宋" w:cs="仿宋"/>
        </w:rPr>
        <w:t>反映事业单位开支的离退休经费。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二十、卫生健康支出(类)公立医院(款)综合医院(项)</w:t>
      </w:r>
      <w:r>
        <w:rPr>
          <w:b w:val="on"/>
          <w:rFonts w:ascii="仿宋" w:eastAsia="仿宋" w:hAnsi="仿宋" w:cs="仿宋"/>
          <w:u w:color="auto"/>
        </w:rPr>
        <w:t>：</w:t>
      </w:r>
      <w:r>
        <w:rPr>
          <w:rFonts w:hint="eastAsia" w:ascii="仿宋" w:hAnsi="仿宋" w:eastAsia="仿宋" w:cs="仿宋"/>
        </w:rPr>
        <w:t>反映卫生健康、中医部门所属的城市综合性医院、独立门诊、教学医院、疗养院和县医院的支出。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二十一、卫生健康支出(类)公立医院(款)其他公立医院支出(项)</w:t>
      </w:r>
      <w:r>
        <w:rPr>
          <w:b w:val="on"/>
          <w:rFonts w:ascii="仿宋" w:eastAsia="仿宋" w:hAnsi="仿宋" w:cs="仿宋"/>
          <w:u w:color="auto"/>
        </w:rPr>
        <w:t>：</w:t>
      </w:r>
      <w:r>
        <w:rPr>
          <w:rFonts w:hint="eastAsia" w:ascii="仿宋" w:hAnsi="仿宋" w:eastAsia="仿宋" w:cs="仿宋"/>
        </w:rPr>
        <w:t>反映除上述项目以外的其他用于公立医院方面的支出。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二十二、卫生健康支出(类)公共卫生(款)重大公共卫生服务(项)</w:t>
      </w:r>
      <w:r>
        <w:rPr>
          <w:b w:val="on"/>
          <w:rFonts w:ascii="仿宋" w:eastAsia="仿宋" w:hAnsi="仿宋" w:cs="仿宋"/>
          <w:u w:color="auto"/>
        </w:rPr>
        <w:t>：</w:t>
      </w:r>
      <w:r>
        <w:rPr>
          <w:rFonts w:hint="eastAsia" w:ascii="仿宋" w:hAnsi="仿宋" w:eastAsia="仿宋" w:cs="仿宋"/>
        </w:rPr>
        <w:t>反映重大疾病、重大传染病预防控制等重大公共卫生服务项目支出。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二十三、卫生健康支出(类)中医药事务(款)中医（民族医）药专项(项)</w:t>
      </w:r>
      <w:r>
        <w:rPr>
          <w:b w:val="on"/>
          <w:rFonts w:ascii="仿宋" w:eastAsia="仿宋" w:hAnsi="仿宋" w:cs="仿宋"/>
          <w:u w:color="auto"/>
        </w:rPr>
        <w:t>：</w:t>
      </w:r>
      <w:r>
        <w:rPr>
          <w:rFonts w:hint="eastAsia" w:ascii="仿宋" w:hAnsi="仿宋" w:eastAsia="仿宋" w:cs="仿宋"/>
        </w:rPr>
        <w:t>反映中医（民族医）药方面的专项支出。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二十四、城乡社区支出(类)国有土地使用权出让收入安排的支出(款)农村社会事业支出(项)</w:t>
      </w:r>
      <w:r>
        <w:rPr>
          <w:b w:val="on"/>
          <w:rFonts w:ascii="仿宋" w:eastAsia="仿宋" w:hAnsi="仿宋" w:cs="仿宋"/>
          <w:u w:color="auto"/>
        </w:rPr>
        <w:t>：</w:t>
      </w:r>
      <w:r>
        <w:rPr>
          <w:rFonts w:hint="eastAsia" w:ascii="仿宋" w:hAnsi="仿宋" w:eastAsia="仿宋" w:cs="仿宋"/>
        </w:rPr>
        <w:t>反映土地出让收入用于农村教育、农村文化和精神文明建设等方面的支出。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南京市中心医院</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