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FF681">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年度南京市公务车辆服务中心</w:t>
      </w:r>
    </w:p>
    <w:p w14:paraId="635B2BB5">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整体预算绩效自评价报告</w:t>
      </w:r>
    </w:p>
    <w:p w14:paraId="2656BE48">
      <w:pPr>
        <w:pStyle w:val="4"/>
        <w:keepNext w:val="0"/>
        <w:keepLines w:val="0"/>
        <w:pageBreakBefore w:val="0"/>
        <w:widowControl w:val="0"/>
        <w:kinsoku/>
        <w:wordWrap/>
        <w:overflowPunct/>
        <w:topLinePunct w:val="0"/>
        <w:bidi w:val="0"/>
        <w:adjustRightInd/>
        <w:spacing w:line="560" w:lineRule="exact"/>
        <w:textAlignment w:val="auto"/>
        <w:rPr>
          <w:rFonts w:hint="eastAsia"/>
          <w:highlight w:val="none"/>
        </w:rPr>
      </w:pPr>
    </w:p>
    <w:p w14:paraId="25BEA0B9">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为持续提高绩效管理质量</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从整体上提升预算绩效管理水平，更好地履行职责，根据市</w:t>
      </w:r>
      <w:r>
        <w:rPr>
          <w:rFonts w:hint="default" w:ascii="Times New Roman" w:hAnsi="Times New Roman" w:eastAsia="仿宋_GB2312" w:cs="Times New Roman"/>
          <w:sz w:val="32"/>
          <w:szCs w:val="32"/>
          <w:highlight w:val="none"/>
          <w:lang w:eastAsia="zh-CN"/>
        </w:rPr>
        <w:t>财政局</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2025</w:t>
      </w:r>
      <w:r>
        <w:rPr>
          <w:rFonts w:hint="eastAsia" w:ascii="Times New Roman" w:hAnsi="Times New Roman" w:eastAsia="仿宋_GB2312" w:cs="Times New Roman"/>
          <w:sz w:val="32"/>
          <w:szCs w:val="32"/>
          <w:highlight w:val="none"/>
          <w:lang w:eastAsia="zh-CN"/>
        </w:rPr>
        <w:t>年南京市市级预算部门（单位）预算绩效管理责任清单</w:t>
      </w:r>
      <w:r>
        <w:rPr>
          <w:rFonts w:hint="default" w:ascii="Times New Roman" w:hAnsi="Times New Roman" w:eastAsia="仿宋_GB2312" w:cs="Times New Roman"/>
          <w:sz w:val="32"/>
          <w:szCs w:val="32"/>
          <w:highlight w:val="none"/>
        </w:rPr>
        <w:t>》（宁财绩〔202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106</w:t>
      </w:r>
      <w:r>
        <w:rPr>
          <w:rFonts w:hint="default" w:ascii="Times New Roman" w:hAnsi="Times New Roman" w:eastAsia="仿宋_GB2312" w:cs="Times New Roman"/>
          <w:sz w:val="32"/>
          <w:szCs w:val="32"/>
          <w:highlight w:val="none"/>
        </w:rPr>
        <w:t>号）要求，我单位对 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年度部门整体预算绩效进行评价，经过前期准备、评价指标研发、数据采集与核查、综合评价与分析等几个阶段，形成绩效评价报告，现将评价结果报告如下：</w:t>
      </w:r>
    </w:p>
    <w:p w14:paraId="3A6B97F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一、单位概况</w:t>
      </w:r>
    </w:p>
    <w:p w14:paraId="755983C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（一）单位基本情况</w:t>
      </w:r>
    </w:p>
    <w:p w14:paraId="6AC8C2FC">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 w:hAnsi="楷体" w:eastAsia="楷体" w:cs="楷体"/>
          <w:sz w:val="32"/>
          <w:szCs w:val="32"/>
          <w:highlight w:val="none"/>
        </w:rPr>
      </w:pPr>
      <w:r>
        <w:rPr>
          <w:rFonts w:hint="eastAsia" w:ascii="Times New Roman" w:hAnsi="Times New Roman" w:eastAsia="仿宋_GB2312" w:cs="Times New Roman"/>
          <w:sz w:val="32"/>
          <w:szCs w:val="32"/>
          <w:highlight w:val="none"/>
          <w:lang w:val="en-US" w:eastAsia="zh-CN"/>
        </w:rPr>
        <w:t>我单位隶属于南京市机关事务管理局，公益一类，正处级全额拨款事业单位。</w:t>
      </w:r>
    </w:p>
    <w:p w14:paraId="3E7896C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eastAsia" w:ascii="Times New Roman" w:hAnsi="Times New Roman" w:eastAsia="仿宋_GB2312" w:cs="Times New Roman"/>
          <w:b w:val="0"/>
          <w:bCs w:val="0"/>
          <w:sz w:val="32"/>
          <w:szCs w:val="32"/>
          <w:highlight w:val="none"/>
          <w:lang w:val="en-US" w:eastAsia="zh-CN"/>
        </w:rPr>
        <w:t>1.</w:t>
      </w:r>
      <w:r>
        <w:rPr>
          <w:rFonts w:hint="default" w:ascii="Times New Roman" w:hAnsi="Times New Roman" w:eastAsia="仿宋_GB2312" w:cs="Times New Roman"/>
          <w:b w:val="0"/>
          <w:bCs w:val="0"/>
          <w:sz w:val="32"/>
          <w:szCs w:val="32"/>
          <w:highlight w:val="none"/>
        </w:rPr>
        <w:t>职能简介</w:t>
      </w:r>
    </w:p>
    <w:p w14:paraId="476C91CC">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负责市级机关公务车辆的日常管理和交通安全管理， 制定车辆管理办法。</w:t>
      </w:r>
    </w:p>
    <w:p w14:paraId="0DA85E8D">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负责市级机关公务车辆的经费管理。</w:t>
      </w:r>
    </w:p>
    <w:p w14:paraId="67AC6DDA">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负责编制市级机关公务车辆的年度更新、处置计划。</w:t>
      </w:r>
    </w:p>
    <w:p w14:paraId="3A08846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负责市级机关驾驶人的管理、安全教育工作和驾驶证 年审更换工作。</w:t>
      </w:r>
    </w:p>
    <w:p w14:paraId="1C989A3D">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承担市级领导（含离退休市级领导）公务用车及大型 会议、重要活动用车的保障工作。</w:t>
      </w:r>
    </w:p>
    <w:p w14:paraId="686D575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承担市机关事务管理局交办的其他任务。</w:t>
      </w:r>
    </w:p>
    <w:p w14:paraId="0B1B4BC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2.</w:t>
      </w:r>
      <w:r>
        <w:rPr>
          <w:rFonts w:hint="default" w:ascii="Times New Roman" w:hAnsi="Times New Roman" w:eastAsia="仿宋_GB2312" w:cs="Times New Roman"/>
          <w:b w:val="0"/>
          <w:bCs w:val="0"/>
          <w:sz w:val="32"/>
          <w:szCs w:val="32"/>
          <w:highlight w:val="none"/>
          <w:lang w:val="en-US" w:eastAsia="zh-CN"/>
        </w:rPr>
        <w:t>机构设置</w:t>
      </w:r>
    </w:p>
    <w:p w14:paraId="44EAB237">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根据职责分工，内设行政事务部、车辆管理部、车辆调度部</w:t>
      </w:r>
      <w:r>
        <w:rPr>
          <w:rFonts w:hint="eastAsia" w:ascii="Times New Roman" w:hAnsi="Times New Roman" w:eastAsia="仿宋_GB2312" w:cs="Times New Roman"/>
          <w:sz w:val="32"/>
          <w:szCs w:val="32"/>
          <w:highlight w:val="none"/>
          <w:lang w:eastAsia="zh-CN"/>
        </w:rPr>
        <w:t>和</w:t>
      </w:r>
      <w:r>
        <w:rPr>
          <w:rFonts w:hint="default" w:ascii="Times New Roman" w:hAnsi="Times New Roman" w:eastAsia="仿宋_GB2312" w:cs="Times New Roman"/>
          <w:sz w:val="32"/>
          <w:szCs w:val="32"/>
          <w:highlight w:val="none"/>
        </w:rPr>
        <w:t>运行监管部。</w:t>
      </w:r>
    </w:p>
    <w:p w14:paraId="183C8327">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3.</w:t>
      </w:r>
      <w:r>
        <w:rPr>
          <w:rFonts w:hint="default" w:ascii="Times New Roman" w:hAnsi="Times New Roman" w:eastAsia="仿宋_GB2312" w:cs="Times New Roman"/>
          <w:b w:val="0"/>
          <w:bCs w:val="0"/>
          <w:sz w:val="32"/>
          <w:szCs w:val="32"/>
          <w:highlight w:val="none"/>
          <w:lang w:val="en-US" w:eastAsia="zh-CN"/>
        </w:rPr>
        <w:t>人员情况</w:t>
      </w:r>
    </w:p>
    <w:p w14:paraId="66DE42F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市委编办</w:t>
      </w:r>
      <w:r>
        <w:rPr>
          <w:rFonts w:hint="default" w:ascii="Times New Roman" w:hAnsi="Times New Roman" w:eastAsia="仿宋_GB2312" w:cs="Times New Roman"/>
          <w:sz w:val="32"/>
          <w:szCs w:val="32"/>
          <w:highlight w:val="none"/>
        </w:rPr>
        <w:t>核定事业编制岗位设置总量19个</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编外员额39个</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截至202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年末</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事业编制人员实有1</w:t>
      </w:r>
      <w:r>
        <w:rPr>
          <w:rFonts w:hint="eastAsia"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人，编外人员实有3</w:t>
      </w:r>
      <w:r>
        <w:rPr>
          <w:rFonts w:hint="eastAsia"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人。</w:t>
      </w:r>
    </w:p>
    <w:p w14:paraId="1EA9B3E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4.</w:t>
      </w:r>
      <w:r>
        <w:rPr>
          <w:rFonts w:hint="default" w:ascii="Times New Roman" w:hAnsi="Times New Roman" w:eastAsia="仿宋_GB2312" w:cs="Times New Roman"/>
          <w:b w:val="0"/>
          <w:bCs w:val="0"/>
          <w:sz w:val="32"/>
          <w:szCs w:val="32"/>
          <w:highlight w:val="none"/>
          <w:lang w:val="en-US" w:eastAsia="zh-CN"/>
        </w:rPr>
        <w:t>资产情况</w:t>
      </w:r>
    </w:p>
    <w:p w14:paraId="0A225153">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截至</w:t>
      </w:r>
      <w:r>
        <w:rPr>
          <w:rFonts w:hint="default" w:ascii="Times New Roman" w:hAnsi="Times New Roman" w:eastAsia="仿宋_GB2312" w:cs="Times New Roman"/>
          <w:sz w:val="32"/>
          <w:szCs w:val="32"/>
          <w:highlight w:val="none"/>
        </w:rPr>
        <w:t>2024年底，资产总计685</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27</w:t>
      </w:r>
      <w:r>
        <w:rPr>
          <w:rFonts w:hint="eastAsia" w:ascii="Times New Roman" w:hAnsi="Times New Roman" w:eastAsia="仿宋_GB2312" w:cs="Times New Roman"/>
          <w:sz w:val="32"/>
          <w:szCs w:val="32"/>
          <w:highlight w:val="none"/>
          <w:lang w:eastAsia="zh-CN"/>
        </w:rPr>
        <w:t>万</w:t>
      </w:r>
      <w:r>
        <w:rPr>
          <w:rFonts w:hint="default" w:ascii="Times New Roman" w:hAnsi="Times New Roman" w:eastAsia="仿宋_GB2312" w:cs="Times New Roman"/>
          <w:sz w:val="32"/>
          <w:szCs w:val="32"/>
          <w:highlight w:val="none"/>
        </w:rPr>
        <w:t>元，其中流动资产11</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77</w:t>
      </w:r>
      <w:r>
        <w:rPr>
          <w:rFonts w:hint="eastAsia" w:ascii="Times New Roman" w:hAnsi="Times New Roman" w:eastAsia="仿宋_GB2312" w:cs="Times New Roman"/>
          <w:sz w:val="32"/>
          <w:szCs w:val="32"/>
          <w:highlight w:val="none"/>
          <w:lang w:eastAsia="zh-CN"/>
        </w:rPr>
        <w:t>万</w:t>
      </w:r>
      <w:r>
        <w:rPr>
          <w:rFonts w:hint="default" w:ascii="Times New Roman" w:hAnsi="Times New Roman" w:eastAsia="仿宋_GB2312" w:cs="Times New Roman"/>
          <w:sz w:val="32"/>
          <w:szCs w:val="32"/>
          <w:highlight w:val="none"/>
        </w:rPr>
        <w:t>元、非流动资产</w:t>
      </w:r>
      <w:r>
        <w:rPr>
          <w:rFonts w:hint="eastAsia" w:ascii="Times New Roman" w:hAnsi="Times New Roman" w:eastAsia="仿宋_GB2312" w:cs="Times New Roman"/>
          <w:sz w:val="32"/>
          <w:szCs w:val="32"/>
          <w:highlight w:val="none"/>
          <w:lang w:val="en-US" w:eastAsia="zh-CN"/>
        </w:rPr>
        <w:t>673.50</w:t>
      </w:r>
      <w:r>
        <w:rPr>
          <w:rFonts w:hint="default" w:ascii="Times New Roman" w:hAnsi="Times New Roman" w:eastAsia="仿宋_GB2312" w:cs="Times New Roman"/>
          <w:sz w:val="32"/>
          <w:szCs w:val="32"/>
          <w:highlight w:val="none"/>
        </w:rPr>
        <w:t>万元。</w:t>
      </w:r>
    </w:p>
    <w:p w14:paraId="763F581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固定资产原值3060</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11万元</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累计折旧金额2395</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11万元，固定资产净值66</w:t>
      </w:r>
      <w:r>
        <w:rPr>
          <w:rFonts w:hint="eastAsia" w:ascii="Times New Roman" w:hAnsi="Times New Roman" w:eastAsia="仿宋_GB2312" w:cs="Times New Roman"/>
          <w:sz w:val="32"/>
          <w:szCs w:val="32"/>
          <w:highlight w:val="none"/>
          <w:lang w:val="en-US" w:eastAsia="zh-CN"/>
        </w:rPr>
        <w:t>5.00</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无形资产原值14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65万元，累计摊销  6</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14万元，无形资产净值 8</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5</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万元。</w:t>
      </w:r>
    </w:p>
    <w:p w14:paraId="43B274E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楷体" w:hAnsi="楷体" w:eastAsia="楷体" w:cs="楷体"/>
          <w:sz w:val="32"/>
          <w:szCs w:val="32"/>
          <w:highlight w:val="none"/>
        </w:rPr>
      </w:pPr>
      <w:r>
        <w:rPr>
          <w:rFonts w:hint="default" w:ascii="楷体" w:hAnsi="楷体" w:eastAsia="楷体" w:cs="楷体"/>
          <w:sz w:val="32"/>
          <w:szCs w:val="32"/>
          <w:highlight w:val="none"/>
        </w:rPr>
        <w:t>（二）单位收支情况</w:t>
      </w:r>
    </w:p>
    <w:p w14:paraId="56ABA31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eastAsia" w:ascii="Times New Roman" w:hAnsi="Times New Roman" w:eastAsia="仿宋_GB2312" w:cs="Times New Roman"/>
          <w:b w:val="0"/>
          <w:bCs w:val="0"/>
          <w:sz w:val="32"/>
          <w:szCs w:val="32"/>
          <w:highlight w:val="none"/>
          <w:lang w:val="en-US" w:eastAsia="zh-CN"/>
        </w:rPr>
        <w:t>1</w:t>
      </w:r>
      <w:r>
        <w:rPr>
          <w:rFonts w:hint="eastAsia" w:ascii="楷体" w:hAnsi="楷体" w:eastAsia="楷体" w:cs="楷体"/>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rPr>
        <w:t>预算及执行情况</w:t>
      </w:r>
    </w:p>
    <w:p w14:paraId="2C4B88A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2024年度</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年初预算数</w:t>
      </w:r>
      <w:r>
        <w:rPr>
          <w:rFonts w:hint="eastAsia" w:ascii="Times New Roman" w:hAnsi="Times New Roman" w:eastAsia="仿宋_GB2312" w:cs="Times New Roman"/>
          <w:sz w:val="32"/>
          <w:szCs w:val="32"/>
          <w:highlight w:val="none"/>
          <w:lang w:val="en-US" w:eastAsia="zh-CN"/>
        </w:rPr>
        <w:t>1155.26</w:t>
      </w:r>
      <w:r>
        <w:rPr>
          <w:rFonts w:hint="default" w:ascii="Times New Roman" w:hAnsi="Times New Roman" w:eastAsia="仿宋_GB2312" w:cs="Times New Roman"/>
          <w:sz w:val="32"/>
          <w:szCs w:val="32"/>
          <w:highlight w:val="none"/>
        </w:rPr>
        <w:t>万元，调整后预算数1158</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9</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决算数1158</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9</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万元，年末结转和结余</w:t>
      </w:r>
      <w:r>
        <w:rPr>
          <w:rFonts w:hint="eastAsia" w:ascii="Times New Roman" w:hAnsi="Times New Roman" w:eastAsia="仿宋_GB2312" w:cs="Times New Roman"/>
          <w:sz w:val="32"/>
          <w:szCs w:val="32"/>
          <w:highlight w:val="none"/>
          <w:lang w:val="en-US" w:eastAsia="zh-CN"/>
        </w:rPr>
        <w:t>0.78</w:t>
      </w:r>
      <w:r>
        <w:rPr>
          <w:rFonts w:hint="default" w:ascii="Times New Roman" w:hAnsi="Times New Roman" w:eastAsia="仿宋_GB2312" w:cs="Times New Roman"/>
          <w:sz w:val="32"/>
          <w:szCs w:val="32"/>
          <w:highlight w:val="none"/>
        </w:rPr>
        <w:t>万元，整体预算调整率</w:t>
      </w:r>
      <w:r>
        <w:rPr>
          <w:rFonts w:hint="eastAsia" w:ascii="Times New Roman" w:hAnsi="Times New Roman" w:eastAsia="仿宋_GB2312" w:cs="Times New Roman"/>
          <w:sz w:val="32"/>
          <w:szCs w:val="32"/>
          <w:highlight w:val="none"/>
          <w:lang w:val="en-US" w:eastAsia="zh-CN"/>
        </w:rPr>
        <w:t>0.32</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调整前当年整体支出预算执行率</w:t>
      </w:r>
      <w:r>
        <w:rPr>
          <w:rFonts w:hint="eastAsia" w:ascii="Times New Roman" w:hAnsi="Times New Roman" w:eastAsia="仿宋_GB2312" w:cs="Times New Roman"/>
          <w:sz w:val="32"/>
          <w:szCs w:val="32"/>
          <w:highlight w:val="none"/>
          <w:lang w:val="en-US" w:eastAsia="zh-CN"/>
        </w:rPr>
        <w:t>95.17</w:t>
      </w:r>
      <w:r>
        <w:rPr>
          <w:rFonts w:hint="default" w:ascii="Times New Roman" w:hAnsi="Times New Roman" w:eastAsia="仿宋_GB2312" w:cs="Times New Roman"/>
          <w:sz w:val="32"/>
          <w:szCs w:val="32"/>
          <w:highlight w:val="none"/>
        </w:rPr>
        <w:t>%。</w:t>
      </w:r>
    </w:p>
    <w:p w14:paraId="3087C70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eastAsia" w:ascii="Times New Roman" w:hAnsi="Times New Roman" w:eastAsia="仿宋_GB2312" w:cs="Times New Roman"/>
          <w:b w:val="0"/>
          <w:bCs w:val="0"/>
          <w:sz w:val="32"/>
          <w:szCs w:val="32"/>
          <w:highlight w:val="none"/>
          <w:lang w:val="en-US" w:eastAsia="zh-CN"/>
        </w:rPr>
        <w:t>2.</w:t>
      </w:r>
      <w:r>
        <w:rPr>
          <w:rFonts w:hint="default" w:ascii="Times New Roman" w:hAnsi="Times New Roman" w:eastAsia="仿宋_GB2312" w:cs="Times New Roman"/>
          <w:b w:val="0"/>
          <w:bCs w:val="0"/>
          <w:sz w:val="32"/>
          <w:szCs w:val="32"/>
          <w:highlight w:val="none"/>
        </w:rPr>
        <w:t>“三公两费”使用情况</w:t>
      </w:r>
    </w:p>
    <w:p w14:paraId="4089E8EA">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年度，“三公两费”支出</w:t>
      </w:r>
      <w:r>
        <w:rPr>
          <w:rFonts w:hint="eastAsia" w:ascii="Times New Roman" w:hAnsi="Times New Roman" w:eastAsia="仿宋_GB2312" w:cs="Times New Roman"/>
          <w:sz w:val="32"/>
          <w:szCs w:val="32"/>
          <w:highlight w:val="none"/>
          <w:lang w:val="en-US" w:eastAsia="zh-CN"/>
        </w:rPr>
        <w:t>387.12</w:t>
      </w:r>
      <w:r>
        <w:rPr>
          <w:rFonts w:hint="default" w:ascii="Times New Roman" w:hAnsi="Times New Roman" w:eastAsia="仿宋_GB2312" w:cs="Times New Roman"/>
          <w:sz w:val="32"/>
          <w:szCs w:val="32"/>
          <w:highlight w:val="none"/>
        </w:rPr>
        <w:t>万元，其中“三公”经费支出</w:t>
      </w:r>
      <w:r>
        <w:rPr>
          <w:rFonts w:hint="eastAsia" w:ascii="Times New Roman" w:hAnsi="Times New Roman" w:eastAsia="仿宋_GB2312" w:cs="Times New Roman"/>
          <w:sz w:val="32"/>
          <w:szCs w:val="32"/>
          <w:highlight w:val="none"/>
          <w:lang w:val="en-US" w:eastAsia="zh-CN"/>
        </w:rPr>
        <w:t>377.47</w:t>
      </w:r>
      <w:r>
        <w:rPr>
          <w:rFonts w:hint="default" w:ascii="Times New Roman" w:hAnsi="Times New Roman" w:eastAsia="仿宋_GB2312" w:cs="Times New Roman"/>
          <w:sz w:val="32"/>
          <w:szCs w:val="32"/>
          <w:highlight w:val="none"/>
        </w:rPr>
        <w:t>万元（公务用车运行维护费</w:t>
      </w:r>
      <w:r>
        <w:rPr>
          <w:rFonts w:hint="eastAsia" w:ascii="Times New Roman" w:hAnsi="Times New Roman" w:eastAsia="仿宋_GB2312" w:cs="Times New Roman"/>
          <w:sz w:val="32"/>
          <w:szCs w:val="32"/>
          <w:highlight w:val="none"/>
          <w:lang w:val="en-US" w:eastAsia="zh-CN"/>
        </w:rPr>
        <w:t>377.47</w:t>
      </w:r>
      <w:r>
        <w:rPr>
          <w:rFonts w:hint="default" w:ascii="Times New Roman" w:hAnsi="Times New Roman" w:eastAsia="仿宋_GB2312" w:cs="Times New Roman"/>
          <w:sz w:val="32"/>
          <w:szCs w:val="32"/>
          <w:highlight w:val="none"/>
        </w:rPr>
        <w:t>万元）、培训费支出</w:t>
      </w:r>
      <w:r>
        <w:rPr>
          <w:rFonts w:hint="eastAsia" w:ascii="Times New Roman" w:hAnsi="Times New Roman" w:eastAsia="仿宋_GB2312" w:cs="Times New Roman"/>
          <w:sz w:val="32"/>
          <w:szCs w:val="32"/>
          <w:highlight w:val="none"/>
          <w:lang w:val="en-US" w:eastAsia="zh-CN"/>
        </w:rPr>
        <w:t>9.65</w:t>
      </w:r>
      <w:r>
        <w:rPr>
          <w:rFonts w:hint="default" w:ascii="Times New Roman" w:hAnsi="Times New Roman" w:eastAsia="仿宋_GB2312" w:cs="Times New Roman"/>
          <w:sz w:val="32"/>
          <w:szCs w:val="32"/>
          <w:highlight w:val="none"/>
        </w:rPr>
        <w:t>万元。</w:t>
      </w:r>
    </w:p>
    <w:p w14:paraId="54736AFA">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b w:val="0"/>
          <w:bCs w:val="0"/>
          <w:sz w:val="32"/>
          <w:szCs w:val="32"/>
          <w:highlight w:val="none"/>
        </w:rPr>
      </w:pPr>
      <w:r>
        <w:rPr>
          <w:rFonts w:hint="eastAsia" w:ascii="Times New Roman" w:hAnsi="Times New Roman" w:eastAsia="仿宋_GB2312" w:cs="Times New Roman"/>
          <w:b w:val="0"/>
          <w:bCs w:val="0"/>
          <w:sz w:val="32"/>
          <w:szCs w:val="32"/>
          <w:highlight w:val="none"/>
          <w:lang w:val="en-US" w:eastAsia="zh-CN"/>
        </w:rPr>
        <w:t>3.</w:t>
      </w:r>
      <w:r>
        <w:rPr>
          <w:rFonts w:hint="default" w:ascii="Times New Roman" w:hAnsi="Times New Roman" w:eastAsia="仿宋_GB2312" w:cs="Times New Roman"/>
          <w:b w:val="0"/>
          <w:bCs w:val="0"/>
          <w:sz w:val="32"/>
          <w:szCs w:val="32"/>
          <w:highlight w:val="none"/>
        </w:rPr>
        <w:t>项目资金使用情况</w:t>
      </w:r>
    </w:p>
    <w:p w14:paraId="68B2901F">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年度实施项目共计</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项，涉及项目支出</w:t>
      </w:r>
      <w:r>
        <w:rPr>
          <w:rFonts w:hint="eastAsia" w:ascii="Times New Roman" w:hAnsi="Times New Roman" w:eastAsia="仿宋_GB2312" w:cs="Times New Roman"/>
          <w:sz w:val="32"/>
          <w:szCs w:val="32"/>
          <w:highlight w:val="none"/>
          <w:lang w:val="en-US" w:eastAsia="zh-CN"/>
        </w:rPr>
        <w:t>95.97</w:t>
      </w:r>
      <w:r>
        <w:rPr>
          <w:rFonts w:hint="default" w:ascii="Times New Roman" w:hAnsi="Times New Roman" w:eastAsia="仿宋_GB2312" w:cs="Times New Roman"/>
          <w:sz w:val="32"/>
          <w:szCs w:val="32"/>
          <w:highlight w:val="none"/>
        </w:rPr>
        <w:t>万元。</w:t>
      </w:r>
    </w:p>
    <w:p w14:paraId="6EC61197">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楷体" w:hAnsi="楷体" w:eastAsia="楷体" w:cs="楷体"/>
          <w:sz w:val="32"/>
          <w:szCs w:val="32"/>
          <w:highlight w:val="none"/>
        </w:rPr>
      </w:pPr>
      <w:r>
        <w:rPr>
          <w:rFonts w:hint="default" w:ascii="楷体" w:hAnsi="楷体" w:eastAsia="楷体" w:cs="楷体"/>
          <w:sz w:val="32"/>
          <w:szCs w:val="32"/>
          <w:highlight w:val="none"/>
        </w:rPr>
        <w:t>（三）单位绩效目标</w:t>
      </w:r>
    </w:p>
    <w:p w14:paraId="2ABB4333">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1.中长期阶段性目标</w:t>
      </w:r>
    </w:p>
    <w:p w14:paraId="7C365D3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坚定不移地加强党的全面领导</w:t>
      </w:r>
      <w:r>
        <w:rPr>
          <w:rFonts w:hint="eastAsia" w:ascii="Times New Roman" w:hAnsi="Times New Roman" w:eastAsia="仿宋_GB2312" w:cs="Times New Roman"/>
          <w:sz w:val="32"/>
          <w:szCs w:val="32"/>
          <w:highlight w:val="none"/>
          <w:lang w:eastAsia="zh-CN"/>
        </w:rPr>
        <w:t>。坚持以习近平新时代中国特色社会主义思想为指导，深入学习贯彻党的二十大精神和习近平总书记重要讲话精神，增强“四个意识”、坚定“四个自信”、做到“两个维护”。</w:t>
      </w:r>
    </w:p>
    <w:p w14:paraId="293BFBA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lang w:val="en-US" w:eastAsia="zh-CN" w:bidi="ar-SA"/>
        </w:rPr>
        <w:t>加强公务用车集中统一管理</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严格执行中央和省市《党政机关公务用车管理办法》，严格落实公务用车管理</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五统一</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三化</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工作要求，公务用车管理规范、运行安全</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积极参与管理局公务用车标准化体系建设，推进信息化建设，运用智能化手段强化公务用车管理。</w:t>
      </w:r>
    </w:p>
    <w:p w14:paraId="60593B8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着力提升公务用车服务保障效能。以服务需求为导向，</w:t>
      </w:r>
      <w:r>
        <w:rPr>
          <w:rFonts w:hint="eastAsia" w:ascii="Times New Roman" w:hAnsi="Times New Roman" w:eastAsia="仿宋_GB2312" w:cs="Times New Roman"/>
          <w:color w:val="auto"/>
          <w:sz w:val="32"/>
          <w:szCs w:val="32"/>
          <w:highlight w:val="none"/>
          <w:lang w:val="en-US" w:eastAsia="zh-CN"/>
        </w:rPr>
        <w:t>统筹</w:t>
      </w:r>
      <w:r>
        <w:rPr>
          <w:rFonts w:hint="default" w:ascii="Times New Roman" w:hAnsi="Times New Roman" w:eastAsia="仿宋_GB2312" w:cs="Times New Roman"/>
          <w:color w:val="auto"/>
          <w:sz w:val="32"/>
          <w:szCs w:val="32"/>
          <w:highlight w:val="none"/>
          <w:lang w:val="en-US" w:eastAsia="zh-CN"/>
        </w:rPr>
        <w:t>兼顾标准化</w:t>
      </w:r>
      <w:r>
        <w:rPr>
          <w:rFonts w:hint="eastAsia" w:ascii="Times New Roman" w:hAnsi="Times New Roman" w:eastAsia="仿宋_GB2312" w:cs="Times New Roman"/>
          <w:color w:val="auto"/>
          <w:sz w:val="32"/>
          <w:szCs w:val="32"/>
          <w:highlight w:val="none"/>
          <w:lang w:val="en-US" w:eastAsia="zh-CN"/>
        </w:rPr>
        <w:t>与</w:t>
      </w:r>
      <w:r>
        <w:rPr>
          <w:rFonts w:hint="default" w:ascii="Times New Roman" w:hAnsi="Times New Roman" w:eastAsia="仿宋_GB2312" w:cs="Times New Roman"/>
          <w:color w:val="auto"/>
          <w:sz w:val="32"/>
          <w:szCs w:val="32"/>
          <w:highlight w:val="none"/>
          <w:lang w:val="en-US" w:eastAsia="zh-CN"/>
        </w:rPr>
        <w:t>个性化、灵活性</w:t>
      </w:r>
      <w:r>
        <w:rPr>
          <w:rFonts w:hint="eastAsia" w:ascii="Times New Roman" w:hAnsi="Times New Roman" w:eastAsia="仿宋_GB2312" w:cs="Times New Roman"/>
          <w:color w:val="auto"/>
          <w:sz w:val="32"/>
          <w:szCs w:val="32"/>
          <w:highlight w:val="none"/>
          <w:lang w:val="en-US" w:eastAsia="zh-CN"/>
        </w:rPr>
        <w:t>与</w:t>
      </w:r>
      <w:r>
        <w:rPr>
          <w:rFonts w:hint="default" w:ascii="Times New Roman" w:hAnsi="Times New Roman" w:eastAsia="仿宋_GB2312" w:cs="Times New Roman"/>
          <w:color w:val="auto"/>
          <w:sz w:val="32"/>
          <w:szCs w:val="32"/>
          <w:highlight w:val="none"/>
          <w:lang w:val="en-US" w:eastAsia="zh-CN"/>
        </w:rPr>
        <w:t>原则性，强化</w:t>
      </w:r>
      <w:r>
        <w:rPr>
          <w:rFonts w:hint="eastAsia" w:ascii="Times New Roman" w:hAnsi="Times New Roman" w:eastAsia="仿宋_GB2312" w:cs="Times New Roman"/>
          <w:color w:val="auto"/>
          <w:sz w:val="32"/>
          <w:szCs w:val="32"/>
          <w:highlight w:val="none"/>
          <w:lang w:val="en-US" w:eastAsia="zh-CN"/>
        </w:rPr>
        <w:t>动态监管</w:t>
      </w:r>
      <w:r>
        <w:rPr>
          <w:rFonts w:hint="default" w:ascii="Times New Roman" w:hAnsi="Times New Roman" w:eastAsia="仿宋_GB2312" w:cs="Times New Roman"/>
          <w:color w:val="auto"/>
          <w:sz w:val="32"/>
          <w:szCs w:val="32"/>
          <w:highlight w:val="none"/>
          <w:lang w:val="en-US" w:eastAsia="zh-CN"/>
        </w:rPr>
        <w:t>和</w:t>
      </w:r>
      <w:r>
        <w:rPr>
          <w:rFonts w:hint="eastAsia" w:ascii="Times New Roman" w:hAnsi="Times New Roman" w:eastAsia="仿宋_GB2312" w:cs="Times New Roman"/>
          <w:color w:val="auto"/>
          <w:sz w:val="32"/>
          <w:szCs w:val="32"/>
          <w:highlight w:val="none"/>
          <w:lang w:val="en-US" w:eastAsia="zh-CN"/>
        </w:rPr>
        <w:t>意见</w:t>
      </w:r>
      <w:r>
        <w:rPr>
          <w:rFonts w:hint="default" w:ascii="Times New Roman" w:hAnsi="Times New Roman" w:eastAsia="仿宋_GB2312" w:cs="Times New Roman"/>
          <w:color w:val="auto"/>
          <w:sz w:val="32"/>
          <w:szCs w:val="32"/>
          <w:highlight w:val="none"/>
          <w:lang w:val="en-US" w:eastAsia="zh-CN"/>
        </w:rPr>
        <w:t>反馈，优化服务细节，提高服务品质</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进一步强化服务会商机制、市区联动办实事、都市圈一体化运行的作用发挥</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高质量完成公务用车服务保障。</w:t>
      </w:r>
    </w:p>
    <w:p w14:paraId="505E4DC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（4）持续加强</w:t>
      </w:r>
      <w:r>
        <w:rPr>
          <w:rFonts w:hint="default" w:ascii="Times New Roman" w:hAnsi="Times New Roman" w:eastAsia="仿宋_GB2312" w:cs="Times New Roman"/>
          <w:color w:val="auto"/>
          <w:sz w:val="32"/>
          <w:szCs w:val="32"/>
          <w:highlight w:val="none"/>
          <w:lang w:val="en-US" w:eastAsia="zh-CN"/>
        </w:rPr>
        <w:t>队伍建设</w:t>
      </w:r>
      <w:r>
        <w:rPr>
          <w:rFonts w:hint="eastAsia" w:ascii="Times New Roman" w:hAnsi="Times New Roman" w:eastAsia="仿宋_GB2312" w:cs="Times New Roman"/>
          <w:color w:val="auto"/>
          <w:sz w:val="32"/>
          <w:szCs w:val="32"/>
          <w:highlight w:val="none"/>
          <w:lang w:val="en-US" w:eastAsia="zh-CN"/>
        </w:rPr>
        <w:t>。建立健全</w:t>
      </w:r>
      <w:r>
        <w:rPr>
          <w:rFonts w:hint="default" w:ascii="Times New Roman" w:hAnsi="Times New Roman" w:eastAsia="仿宋_GB2312" w:cs="Times New Roman"/>
          <w:color w:val="auto"/>
          <w:sz w:val="32"/>
          <w:szCs w:val="32"/>
          <w:highlight w:val="none"/>
          <w:lang w:val="en-US" w:eastAsia="zh-CN"/>
        </w:rPr>
        <w:t>刚性量化、程序规范、标准清晰的考核评价体系，将政治</w:t>
      </w:r>
      <w:r>
        <w:rPr>
          <w:rFonts w:hint="eastAsia" w:ascii="Times New Roman" w:hAnsi="Times New Roman" w:eastAsia="仿宋_GB2312" w:cs="Times New Roman"/>
          <w:color w:val="auto"/>
          <w:sz w:val="32"/>
          <w:szCs w:val="32"/>
          <w:highlight w:val="none"/>
          <w:lang w:val="en-US" w:eastAsia="zh-CN"/>
        </w:rPr>
        <w:t>可靠</w:t>
      </w:r>
      <w:r>
        <w:rPr>
          <w:rFonts w:hint="default" w:ascii="Times New Roman" w:hAnsi="Times New Roman" w:eastAsia="仿宋_GB2312" w:cs="Times New Roman"/>
          <w:color w:val="auto"/>
          <w:sz w:val="32"/>
          <w:szCs w:val="32"/>
          <w:highlight w:val="none"/>
          <w:lang w:val="en-US" w:eastAsia="zh-CN"/>
        </w:rPr>
        <w:t>放在首位，并综合考察业务能力、执行效率和工作作风</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形成更加科学的激励约束机制，有效激发全体干部职工提升综合能力的内生动力，推动形成政治过硬、本领高强、担当作为的队伍新面貌。</w:t>
      </w:r>
    </w:p>
    <w:p w14:paraId="51B390E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持之以恒推动全面从严治党向纵深发展</w:t>
      </w:r>
      <w:r>
        <w:rPr>
          <w:rFonts w:hint="eastAsia" w:ascii="Times New Roman" w:hAnsi="Times New Roman" w:eastAsia="仿宋_GB2312" w:cs="Times New Roman"/>
          <w:sz w:val="32"/>
          <w:szCs w:val="32"/>
          <w:highlight w:val="none"/>
          <w:lang w:eastAsia="zh-CN"/>
        </w:rPr>
        <w:t>。一是发挥党建引领作用；二是全面落实党风廉政建设主体责任；三是做好意识形态和宣传思想工作；四是持续加强作风建设。</w:t>
      </w:r>
    </w:p>
    <w:p w14:paraId="7F89EFF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2.年度目标</w:t>
      </w:r>
    </w:p>
    <w:p w14:paraId="2CEDAF8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（1）围绕中心、服务大局，奋力彰显政治担当 。</w:t>
      </w:r>
    </w:p>
    <w:p w14:paraId="20E5DCD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（2）深化集中统一管理，稳步提升服务保障效能。</w:t>
      </w:r>
    </w:p>
    <w:p w14:paraId="201BC4A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加强资源整合共享，日益发挥党建品牌矩阵效应</w:t>
      </w:r>
      <w:r>
        <w:rPr>
          <w:rFonts w:hint="eastAsia" w:ascii="Times New Roman" w:hAnsi="Times New Roman" w:eastAsia="仿宋_GB2312" w:cs="Times New Roman"/>
          <w:sz w:val="32"/>
          <w:szCs w:val="32"/>
          <w:highlight w:val="none"/>
          <w:lang w:eastAsia="zh-CN"/>
        </w:rPr>
        <w:t>。</w:t>
      </w:r>
    </w:p>
    <w:p w14:paraId="63A2745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从严加强自身建设，持续为干部队伍建设蓄势赋能</w:t>
      </w:r>
      <w:r>
        <w:rPr>
          <w:rFonts w:hint="eastAsia" w:ascii="Times New Roman" w:hAnsi="Times New Roman" w:eastAsia="仿宋_GB2312" w:cs="Times New Roman"/>
          <w:sz w:val="32"/>
          <w:szCs w:val="32"/>
          <w:highlight w:val="none"/>
          <w:lang w:eastAsia="zh-CN"/>
        </w:rPr>
        <w:t>。</w:t>
      </w:r>
    </w:p>
    <w:p w14:paraId="7B63C15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始终坚守为民初心，不断提高服务满意度。</w:t>
      </w:r>
    </w:p>
    <w:p w14:paraId="424B380A">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二、评价结论</w:t>
      </w:r>
    </w:p>
    <w:p w14:paraId="24D66679">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以指标体系为基础，经过确认评价基础数据，按照制定的评价标准与评分规则，以 100 分为评价标杆分值，从</w:t>
      </w:r>
      <w:r>
        <w:rPr>
          <w:rFonts w:hint="eastAsia"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决策、</w:t>
      </w:r>
      <w:r>
        <w:rPr>
          <w:rFonts w:hint="eastAsia"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管理、</w:t>
      </w:r>
      <w:r>
        <w:rPr>
          <w:rFonts w:hint="eastAsia"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履职、履职绩效、可持续发展能力等五个方面对我单位202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年度整体</w:t>
      </w:r>
      <w:r>
        <w:rPr>
          <w:rFonts w:hint="eastAsia" w:ascii="Times New Roman" w:hAnsi="Times New Roman" w:eastAsia="仿宋_GB2312" w:cs="Times New Roman"/>
          <w:sz w:val="32"/>
          <w:szCs w:val="32"/>
          <w:highlight w:val="none"/>
          <w:lang w:eastAsia="zh-CN"/>
        </w:rPr>
        <w:t>支出</w:t>
      </w:r>
      <w:r>
        <w:rPr>
          <w:rFonts w:hint="default" w:ascii="Times New Roman" w:hAnsi="Times New Roman" w:eastAsia="仿宋_GB2312" w:cs="Times New Roman"/>
          <w:sz w:val="32"/>
          <w:szCs w:val="32"/>
          <w:highlight w:val="none"/>
        </w:rPr>
        <w:t>绩效进行综合评价和量化打分。经评价，我单位202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年度整体</w:t>
      </w:r>
      <w:r>
        <w:rPr>
          <w:rFonts w:hint="default" w:ascii="Times New Roman" w:hAnsi="Times New Roman" w:eastAsia="仿宋_GB2312" w:cs="Times New Roman"/>
          <w:sz w:val="32"/>
          <w:szCs w:val="32"/>
          <w:highlight w:val="none"/>
          <w:lang w:eastAsia="zh-CN"/>
        </w:rPr>
        <w:t>支出</w:t>
      </w:r>
      <w:r>
        <w:rPr>
          <w:rFonts w:hint="default" w:ascii="Times New Roman" w:hAnsi="Times New Roman" w:eastAsia="仿宋_GB2312" w:cs="Times New Roman"/>
          <w:sz w:val="32"/>
          <w:szCs w:val="32"/>
          <w:highlight w:val="none"/>
        </w:rPr>
        <w:t>绩效评分结果为</w:t>
      </w:r>
      <w:r>
        <w:rPr>
          <w:rFonts w:hint="eastAsia" w:ascii="Times New Roman" w:hAnsi="Times New Roman" w:eastAsia="仿宋_GB2312" w:cs="Times New Roman"/>
          <w:sz w:val="32"/>
          <w:szCs w:val="32"/>
          <w:highlight w:val="none"/>
          <w:lang w:val="en-US" w:eastAsia="zh-CN"/>
        </w:rPr>
        <w:t>98.66</w:t>
      </w:r>
      <w:r>
        <w:rPr>
          <w:rFonts w:hint="default" w:ascii="Times New Roman" w:hAnsi="Times New Roman" w:eastAsia="仿宋_GB2312" w:cs="Times New Roman"/>
          <w:sz w:val="32"/>
          <w:szCs w:val="32"/>
          <w:highlight w:val="none"/>
        </w:rPr>
        <w:t>分（详见附件：《南京市公务车辆服务中心202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年度整体支出绩效综合评价表》），等级“优秀”。</w:t>
      </w:r>
    </w:p>
    <w:p w14:paraId="62F2099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三、履职成效</w:t>
      </w:r>
      <w:bookmarkStart w:id="0" w:name="（一）公务车辆使用管理的安全规范性"/>
      <w:bookmarkEnd w:id="0"/>
    </w:p>
    <w:p w14:paraId="288C7AE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（一）公务车辆管理的安全规范性</w:t>
      </w:r>
    </w:p>
    <w:p w14:paraId="06950213">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深入学习贯彻习近平总书记关于安全生产的重要论述，</w:t>
      </w:r>
      <w:r>
        <w:rPr>
          <w:rFonts w:hint="eastAsia" w:ascii="Times New Roman" w:hAnsi="Times New Roman" w:eastAsia="仿宋_GB2312" w:cs="Times New Roman"/>
          <w:color w:val="000000"/>
          <w:sz w:val="32"/>
          <w:szCs w:val="32"/>
          <w:highlight w:val="none"/>
          <w:lang w:val="en-US" w:eastAsia="zh-CN"/>
        </w:rPr>
        <w:t>树</w:t>
      </w:r>
      <w:r>
        <w:rPr>
          <w:rFonts w:hint="default" w:ascii="Times New Roman" w:hAnsi="Times New Roman" w:eastAsia="仿宋_GB2312" w:cs="Times New Roman"/>
          <w:color w:val="000000"/>
          <w:sz w:val="32"/>
          <w:szCs w:val="32"/>
          <w:highlight w:val="none"/>
          <w:lang w:val="en-US" w:eastAsia="zh-CN"/>
        </w:rPr>
        <w:t>牢安全发展理念，将全员安全生产责任制贯穿于公务用车集中统管各环节、全过程，切实提升安全水平。开展公务用车安全、办公区消防用电安全等专项检查</w:t>
      </w:r>
      <w:r>
        <w:rPr>
          <w:rFonts w:hint="eastAsia" w:ascii="Times New Roman" w:hAnsi="Times New Roman" w:eastAsia="仿宋_GB2312" w:cs="Times New Roman"/>
          <w:color w:val="000000"/>
          <w:sz w:val="32"/>
          <w:szCs w:val="32"/>
          <w:highlight w:val="none"/>
          <w:lang w:val="en-US" w:eastAsia="zh-CN"/>
        </w:rPr>
        <w:t>，组织全员开展消防、车辆涉水、自救自护等应急处突演练，严格执行公务用车节假日停驶封存制度，切实守牢安全生产底线。</w:t>
      </w:r>
    </w:p>
    <w:p w14:paraId="5AD0E92A">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eastAsia" w:ascii="楷体" w:hAnsi="楷体" w:eastAsia="楷体" w:cs="楷体"/>
          <w:sz w:val="32"/>
          <w:szCs w:val="32"/>
          <w:highlight w:val="none"/>
        </w:rPr>
        <w:t>（二）公务用车管理的保障能力</w:t>
      </w:r>
      <w:bookmarkStart w:id="1" w:name="（三）公务用车管理的作风建设"/>
      <w:bookmarkEnd w:id="1"/>
    </w:p>
    <w:p w14:paraId="57337B5D">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both"/>
        <w:textAlignment w:val="auto"/>
        <w:rPr>
          <w:rFonts w:hint="default" w:ascii="Times New Roman" w:hAnsi="Times New Roman" w:eastAsia="仿宋_GB2312" w:cs="Times New Roman"/>
          <w:color w:val="000000"/>
          <w:sz w:val="32"/>
          <w:szCs w:val="32"/>
          <w:highlight w:val="none"/>
          <w:lang w:val="zh-CN" w:eastAsia="zh-CN"/>
        </w:rPr>
      </w:pPr>
      <w:r>
        <w:rPr>
          <w:rFonts w:hint="default" w:ascii="Times New Roman" w:hAnsi="Times New Roman" w:eastAsia="仿宋_GB2312" w:cs="Times New Roman"/>
          <w:color w:val="000000"/>
          <w:sz w:val="32"/>
          <w:szCs w:val="32"/>
          <w:highlight w:val="none"/>
          <w:lang w:val="en-US" w:eastAsia="zh-CN"/>
        </w:rPr>
        <w:t>一是保障重要会议活动用车坚强有力。圆满完成国家公祭仪式、</w:t>
      </w:r>
      <w:r>
        <w:rPr>
          <w:rFonts w:hint="eastAsia" w:ascii="Times New Roman" w:hAnsi="Times New Roman" w:eastAsia="仿宋_GB2312" w:cs="Times New Roman"/>
          <w:color w:val="000000"/>
          <w:sz w:val="32"/>
          <w:szCs w:val="32"/>
          <w:highlight w:val="none"/>
          <w:lang w:val="en-US" w:eastAsia="zh-CN"/>
        </w:rPr>
        <w:t>民进</w:t>
      </w:r>
      <w:r>
        <w:rPr>
          <w:rFonts w:hint="default" w:ascii="Times New Roman" w:hAnsi="Times New Roman" w:eastAsia="仿宋_GB2312" w:cs="Times New Roman"/>
          <w:color w:val="000000"/>
          <w:sz w:val="32"/>
          <w:szCs w:val="32"/>
          <w:highlight w:val="none"/>
          <w:lang w:val="en-US" w:eastAsia="zh-CN"/>
        </w:rPr>
        <w:t>中常会、省委核查、市</w:t>
      </w:r>
      <w:r>
        <w:rPr>
          <w:rFonts w:hint="eastAsia" w:ascii="Times New Roman" w:hAnsi="Times New Roman" w:eastAsia="仿宋_GB2312" w:cs="Times New Roman"/>
          <w:color w:val="000000"/>
          <w:sz w:val="32"/>
          <w:szCs w:val="32"/>
          <w:highlight w:val="none"/>
          <w:lang w:val="en-US" w:eastAsia="zh-CN"/>
        </w:rPr>
        <w:t>两会</w:t>
      </w:r>
      <w:r>
        <w:rPr>
          <w:rFonts w:hint="default" w:ascii="Times New Roman" w:hAnsi="Times New Roman" w:eastAsia="仿宋_GB2312" w:cs="Times New Roman"/>
          <w:color w:val="000000"/>
          <w:sz w:val="32"/>
          <w:szCs w:val="32"/>
          <w:highlight w:val="none"/>
          <w:lang w:val="en-US" w:eastAsia="zh-CN"/>
        </w:rPr>
        <w:t>、市委巡察等重要保障任务</w:t>
      </w:r>
      <w:r>
        <w:rPr>
          <w:rFonts w:hint="eastAsia" w:ascii="Times New Roman" w:hAnsi="Times New Roman" w:eastAsia="仿宋_GB2312" w:cs="Times New Roman"/>
          <w:color w:val="000000"/>
          <w:sz w:val="32"/>
          <w:szCs w:val="32"/>
          <w:highlight w:val="none"/>
          <w:lang w:val="en-US" w:eastAsia="zh-CN"/>
        </w:rPr>
        <w:t>，以</w:t>
      </w:r>
      <w:r>
        <w:rPr>
          <w:rFonts w:hint="default" w:ascii="Times New Roman" w:hAnsi="Times New Roman" w:eastAsia="仿宋_GB2312" w:cs="Times New Roman"/>
          <w:color w:val="000000"/>
          <w:sz w:val="32"/>
          <w:szCs w:val="32"/>
          <w:highlight w:val="none"/>
          <w:lang w:val="en-US" w:eastAsia="zh-CN"/>
        </w:rPr>
        <w:t>优质</w:t>
      </w:r>
      <w:r>
        <w:rPr>
          <w:rFonts w:hint="eastAsia" w:ascii="Times New Roman" w:hAnsi="Times New Roman" w:eastAsia="仿宋_GB2312" w:cs="Times New Roman"/>
          <w:color w:val="000000"/>
          <w:sz w:val="32"/>
          <w:szCs w:val="32"/>
          <w:highlight w:val="none"/>
          <w:lang w:val="en-US" w:eastAsia="zh-CN"/>
        </w:rPr>
        <w:t>高效</w:t>
      </w:r>
      <w:r>
        <w:rPr>
          <w:rFonts w:hint="default" w:ascii="Times New Roman" w:hAnsi="Times New Roman" w:eastAsia="仿宋_GB2312" w:cs="Times New Roman"/>
          <w:color w:val="000000"/>
          <w:sz w:val="32"/>
          <w:szCs w:val="32"/>
          <w:highlight w:val="none"/>
          <w:lang w:val="en-US" w:eastAsia="zh-CN"/>
        </w:rPr>
        <w:t>的服务获得服务对象的广泛认可。二是服务会商机制作用</w:t>
      </w:r>
      <w:r>
        <w:rPr>
          <w:rFonts w:hint="eastAsia" w:ascii="Times New Roman" w:hAnsi="Times New Roman" w:eastAsia="仿宋_GB2312" w:cs="Times New Roman"/>
          <w:color w:val="000000"/>
          <w:sz w:val="32"/>
          <w:szCs w:val="32"/>
          <w:highlight w:val="none"/>
          <w:lang w:val="en-US" w:eastAsia="zh-CN"/>
        </w:rPr>
        <w:t>持续</w:t>
      </w:r>
      <w:r>
        <w:rPr>
          <w:rFonts w:hint="default" w:ascii="Times New Roman" w:hAnsi="Times New Roman" w:eastAsia="仿宋_GB2312" w:cs="Times New Roman"/>
          <w:color w:val="000000"/>
          <w:sz w:val="32"/>
          <w:szCs w:val="32"/>
          <w:highlight w:val="none"/>
          <w:lang w:val="en-US" w:eastAsia="zh-CN"/>
        </w:rPr>
        <w:t>发挥。</w:t>
      </w:r>
      <w:r>
        <w:rPr>
          <w:rFonts w:hint="eastAsia" w:ascii="Times New Roman" w:hAnsi="Times New Roman" w:eastAsia="仿宋_GB2312" w:cs="Times New Roman"/>
          <w:color w:val="000000"/>
          <w:sz w:val="32"/>
          <w:szCs w:val="32"/>
          <w:highlight w:val="none"/>
          <w:lang w:val="en-US" w:eastAsia="zh-CN"/>
        </w:rPr>
        <w:t>保障范围由“四套班子”</w:t>
      </w:r>
      <w:r>
        <w:rPr>
          <w:rFonts w:hint="default" w:ascii="Times New Roman" w:hAnsi="Times New Roman" w:eastAsia="仿宋_GB2312" w:cs="Times New Roman"/>
          <w:color w:val="000000"/>
          <w:sz w:val="32"/>
          <w:szCs w:val="32"/>
          <w:highlight w:val="none"/>
          <w:lang w:val="en-US" w:eastAsia="zh-CN"/>
        </w:rPr>
        <w:t>延伸至31家</w:t>
      </w:r>
      <w:r>
        <w:rPr>
          <w:rFonts w:hint="eastAsia" w:ascii="Times New Roman" w:hAnsi="Times New Roman" w:eastAsia="仿宋_GB2312" w:cs="Times New Roman"/>
          <w:color w:val="000000"/>
          <w:sz w:val="32"/>
          <w:szCs w:val="32"/>
          <w:highlight w:val="none"/>
          <w:lang w:val="en-US" w:eastAsia="zh-CN"/>
        </w:rPr>
        <w:t>委办局</w:t>
      </w:r>
      <w:r>
        <w:rPr>
          <w:rFonts w:hint="default" w:ascii="Times New Roman" w:hAnsi="Times New Roman" w:eastAsia="仿宋_GB2312" w:cs="Times New Roman"/>
          <w:color w:val="000000"/>
          <w:sz w:val="32"/>
          <w:szCs w:val="32"/>
          <w:highlight w:val="none"/>
          <w:lang w:val="en-US" w:eastAsia="zh-CN"/>
        </w:rPr>
        <w:t>，主动上门走访，对接服务需求，高效响应用车任务。</w:t>
      </w:r>
    </w:p>
    <w:p w14:paraId="71CCFDAA">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（三）公务用车管理的作风建设</w:t>
      </w:r>
    </w:p>
    <w:p w14:paraId="73C3DDD6">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一是承办全市党政机关车管干部司勤人员封闭培训，90个市区两级机关事业单位</w:t>
      </w:r>
      <w:r>
        <w:rPr>
          <w:rFonts w:hint="default" w:ascii="Times New Roman" w:hAnsi="Times New Roman" w:eastAsia="仿宋_GB2312" w:cs="Times New Roman"/>
          <w:color w:val="000000"/>
          <w:sz w:val="32"/>
          <w:szCs w:val="32"/>
          <w:highlight w:val="none"/>
          <w:lang w:val="en-US" w:eastAsia="zh-CN"/>
        </w:rPr>
        <w:t>197</w:t>
      </w:r>
      <w:r>
        <w:rPr>
          <w:rFonts w:hint="eastAsia" w:ascii="Times New Roman" w:hAnsi="Times New Roman" w:eastAsia="仿宋_GB2312" w:cs="Times New Roman"/>
          <w:color w:val="000000"/>
          <w:sz w:val="32"/>
          <w:szCs w:val="32"/>
          <w:highlight w:val="none"/>
          <w:lang w:val="en-US" w:eastAsia="zh-CN"/>
        </w:rPr>
        <w:t>人参加，精选师资力量，课程内容精准务实，穿插团队拓展、分组交流讨论，提高了培训的实效性，为各单位节约了培训成本。二是市区联动办实事至</w:t>
      </w:r>
      <w:r>
        <w:rPr>
          <w:rFonts w:hint="default" w:ascii="Times New Roman" w:hAnsi="Times New Roman" w:eastAsia="仿宋_GB2312" w:cs="Times New Roman"/>
          <w:color w:val="000000"/>
          <w:sz w:val="32"/>
          <w:szCs w:val="32"/>
          <w:highlight w:val="none"/>
          <w:lang w:val="en-US" w:eastAsia="zh-CN"/>
        </w:rPr>
        <w:t>鼓楼、浦口区，把握消费品以旧换新</w:t>
      </w:r>
      <w:r>
        <w:rPr>
          <w:rFonts w:hint="eastAsia" w:ascii="Times New Roman" w:hAnsi="Times New Roman" w:eastAsia="仿宋_GB2312" w:cs="Times New Roman"/>
          <w:color w:val="000000"/>
          <w:sz w:val="32"/>
          <w:szCs w:val="32"/>
          <w:highlight w:val="none"/>
          <w:lang w:val="en-US" w:eastAsia="zh-CN"/>
        </w:rPr>
        <w:t>促消费</w:t>
      </w:r>
      <w:r>
        <w:rPr>
          <w:rFonts w:hint="default" w:ascii="Times New Roman" w:hAnsi="Times New Roman" w:eastAsia="仿宋_GB2312" w:cs="Times New Roman"/>
          <w:color w:val="000000"/>
          <w:sz w:val="32"/>
          <w:szCs w:val="32"/>
          <w:highlight w:val="none"/>
          <w:lang w:val="en-US" w:eastAsia="zh-CN"/>
        </w:rPr>
        <w:t>政策，新增热销品牌新能源汽车推广，受到干部职工的一致好评。</w:t>
      </w:r>
    </w:p>
    <w:p w14:paraId="0A5C4293">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（四）岗位工作标准化建设</w:t>
      </w:r>
    </w:p>
    <w:p w14:paraId="747A2B7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highlight w:val="none"/>
          <w:lang w:val="en-US" w:eastAsia="zh-CN"/>
        </w:rPr>
      </w:pPr>
      <w:r>
        <w:rPr>
          <w:rFonts w:hint="eastAsia" w:ascii="仿宋_GB2312" w:hAnsi="仿宋_GB2312" w:eastAsia="仿宋_GB2312" w:cs="仿宋_GB2312"/>
          <w:b w:val="0"/>
          <w:bCs w:val="0"/>
          <w:sz w:val="32"/>
          <w:szCs w:val="32"/>
          <w:highlight w:val="none"/>
          <w:lang w:eastAsia="zh-CN"/>
        </w:rPr>
        <w:t>以国家级公务用车管理专项领域建设为带动，加强职能建设，强化动态监管，深化公务用车依法合规管理。</w:t>
      </w:r>
      <w:r>
        <w:rPr>
          <w:rFonts w:hint="default" w:ascii="仿宋_GB2312" w:hAnsi="仿宋_GB2312" w:eastAsia="仿宋_GB2312" w:cs="仿宋_GB2312"/>
          <w:color w:val="auto"/>
          <w:sz w:val="32"/>
          <w:szCs w:val="32"/>
          <w:highlight w:val="none"/>
          <w:lang w:val="en-US" w:eastAsia="zh-CN"/>
        </w:rPr>
        <w:t>聚焦制度建设，</w:t>
      </w:r>
      <w:r>
        <w:rPr>
          <w:rFonts w:hint="eastAsia" w:ascii="仿宋_GB2312" w:hAnsi="仿宋_GB2312" w:eastAsia="仿宋_GB2312" w:cs="仿宋_GB2312"/>
          <w:b w:val="0"/>
          <w:bCs w:val="0"/>
          <w:sz w:val="32"/>
          <w:szCs w:val="32"/>
          <w:highlight w:val="none"/>
          <w:lang w:eastAsia="zh-CN"/>
        </w:rPr>
        <w:t>推动标准化</w:t>
      </w:r>
      <w:r>
        <w:rPr>
          <w:rFonts w:hint="eastAsia" w:ascii="仿宋_GB2312" w:hAnsi="仿宋_GB2312" w:eastAsia="仿宋_GB2312" w:cs="仿宋_GB2312"/>
          <w:b w:val="0"/>
          <w:bCs w:val="0"/>
          <w:sz w:val="32"/>
          <w:szCs w:val="32"/>
          <w:highlight w:val="none"/>
          <w:lang w:val="en-US" w:eastAsia="zh-CN"/>
        </w:rPr>
        <w:t>建设</w:t>
      </w:r>
      <w:r>
        <w:rPr>
          <w:rFonts w:hint="eastAsia" w:ascii="仿宋_GB2312" w:hAnsi="仿宋_GB2312" w:eastAsia="仿宋_GB2312" w:cs="仿宋_GB2312"/>
          <w:b w:val="0"/>
          <w:bCs w:val="0"/>
          <w:sz w:val="32"/>
          <w:szCs w:val="32"/>
          <w:highlight w:val="none"/>
          <w:lang w:eastAsia="zh-CN"/>
        </w:rPr>
        <w:t>与业务工作深度融合，</w:t>
      </w:r>
      <w:r>
        <w:rPr>
          <w:rFonts w:hint="default" w:ascii="仿宋_GB2312" w:hAnsi="仿宋_GB2312" w:eastAsia="仿宋_GB2312" w:cs="仿宋_GB2312"/>
          <w:color w:val="auto"/>
          <w:sz w:val="32"/>
          <w:szCs w:val="32"/>
          <w:highlight w:val="none"/>
          <w:lang w:val="en-US" w:eastAsia="zh-CN"/>
        </w:rPr>
        <w:t>健全完善《</w:t>
      </w:r>
      <w:r>
        <w:rPr>
          <w:rFonts w:hint="eastAsia" w:ascii="仿宋_GB2312" w:hAnsi="仿宋_GB2312" w:eastAsia="仿宋_GB2312" w:cs="仿宋_GB2312"/>
          <w:color w:val="auto"/>
          <w:sz w:val="32"/>
          <w:szCs w:val="32"/>
          <w:highlight w:val="none"/>
          <w:lang w:val="en-US" w:eastAsia="zh-CN"/>
        </w:rPr>
        <w:t>管理</w:t>
      </w:r>
      <w:r>
        <w:rPr>
          <w:rFonts w:hint="default" w:ascii="仿宋_GB2312" w:hAnsi="仿宋_GB2312" w:eastAsia="仿宋_GB2312" w:cs="仿宋_GB2312"/>
          <w:color w:val="auto"/>
          <w:sz w:val="32"/>
          <w:szCs w:val="32"/>
          <w:highlight w:val="none"/>
          <w:lang w:val="en-US" w:eastAsia="zh-CN"/>
        </w:rPr>
        <w:t>制度汇编》等一批管长远、固根本的长效机制。</w:t>
      </w:r>
    </w:p>
    <w:p w14:paraId="5F5DB10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（五）驾驶人的教育培训管理</w:t>
      </w:r>
    </w:p>
    <w:p w14:paraId="542C8299">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bookmarkStart w:id="2" w:name="（六）党建工作情况"/>
      <w:bookmarkEnd w:id="2"/>
      <w:r>
        <w:rPr>
          <w:rFonts w:hint="eastAsia" w:ascii="Times New Roman" w:hAnsi="Times New Roman" w:eastAsia="仿宋_GB2312" w:cs="Times New Roman"/>
          <w:color w:val="000000"/>
          <w:sz w:val="32"/>
          <w:szCs w:val="32"/>
          <w:highlight w:val="none"/>
          <w:lang w:val="en-US" w:eastAsia="zh-CN"/>
        </w:rPr>
        <w:t>多维度</w:t>
      </w:r>
      <w:r>
        <w:rPr>
          <w:rFonts w:hint="default" w:ascii="Times New Roman" w:hAnsi="Times New Roman" w:eastAsia="仿宋_GB2312" w:cs="Times New Roman"/>
          <w:color w:val="000000"/>
          <w:sz w:val="32"/>
          <w:szCs w:val="32"/>
          <w:highlight w:val="none"/>
          <w:lang w:val="en-US" w:eastAsia="zh-CN"/>
        </w:rPr>
        <w:t>提升司勤人员保障能力</w:t>
      </w:r>
      <w:r>
        <w:rPr>
          <w:rFonts w:hint="eastAsia" w:ascii="Times New Roman" w:hAnsi="Times New Roman" w:eastAsia="仿宋_GB2312" w:cs="Times New Roman"/>
          <w:color w:val="000000"/>
          <w:sz w:val="32"/>
          <w:szCs w:val="32"/>
          <w:highlight w:val="none"/>
          <w:lang w:val="en-US" w:eastAsia="zh-CN"/>
        </w:rPr>
        <w:t>，通过邀请监狱警长“以案说法”、开展新能源汽车业务培训，进行</w:t>
      </w:r>
      <w:r>
        <w:rPr>
          <w:rFonts w:hint="default" w:ascii="Times New Roman" w:hAnsi="Times New Roman" w:eastAsia="仿宋_GB2312" w:cs="Times New Roman"/>
          <w:color w:val="000000"/>
          <w:sz w:val="32"/>
          <w:szCs w:val="32"/>
          <w:highlight w:val="none"/>
          <w:lang w:val="en-US" w:eastAsia="zh-CN"/>
        </w:rPr>
        <w:t>岗位练兵</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技能比武，组织车辆自燃</w:t>
      </w:r>
      <w:r>
        <w:rPr>
          <w:rFonts w:hint="eastAsia" w:ascii="Times New Roman" w:hAnsi="Times New Roman" w:eastAsia="仿宋_GB2312" w:cs="Times New Roman"/>
          <w:color w:val="000000"/>
          <w:sz w:val="32"/>
          <w:szCs w:val="32"/>
          <w:highlight w:val="none"/>
          <w:lang w:val="en-US" w:eastAsia="zh-CN"/>
        </w:rPr>
        <w:t>破窗逃生、消防灭火和心肺复苏</w:t>
      </w:r>
      <w:r>
        <w:rPr>
          <w:rFonts w:hint="default" w:ascii="Times New Roman" w:hAnsi="Times New Roman" w:eastAsia="仿宋_GB2312" w:cs="Times New Roman"/>
          <w:color w:val="000000"/>
          <w:sz w:val="32"/>
          <w:szCs w:val="32"/>
          <w:highlight w:val="none"/>
          <w:lang w:val="en-US" w:eastAsia="zh-CN"/>
        </w:rPr>
        <w:t>应急</w:t>
      </w:r>
      <w:r>
        <w:rPr>
          <w:rFonts w:hint="eastAsia" w:ascii="Times New Roman" w:hAnsi="Times New Roman" w:eastAsia="仿宋_GB2312" w:cs="Times New Roman"/>
          <w:color w:val="000000"/>
          <w:sz w:val="32"/>
          <w:szCs w:val="32"/>
          <w:highlight w:val="none"/>
          <w:lang w:val="en-US" w:eastAsia="zh-CN"/>
        </w:rPr>
        <w:t>处突演练，有效提高综合素质能力。</w:t>
      </w:r>
    </w:p>
    <w:p w14:paraId="685586D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（六）党建工作情况</w:t>
      </w:r>
      <w:bookmarkStart w:id="3" w:name="（七）公务用车管理的法治保障"/>
      <w:bookmarkEnd w:id="3"/>
    </w:p>
    <w:p w14:paraId="5B2BF34D">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牢牢把握政治机关属性，压实主体责任，锚定高质量发展目标，突出政治功能、组织功能的发挥，推行“任务清单”“备课”制度，让组织生活的形式、内容和效果更加精准有效。</w:t>
      </w:r>
      <w:r>
        <w:rPr>
          <w:rFonts w:hint="default" w:ascii="Times New Roman" w:hAnsi="Times New Roman" w:eastAsia="仿宋_GB2312" w:cs="Times New Roman"/>
          <w:color w:val="auto"/>
          <w:sz w:val="32"/>
          <w:szCs w:val="32"/>
          <w:highlight w:val="none"/>
          <w:lang w:val="en-US" w:eastAsia="zh-CN"/>
        </w:rPr>
        <w:t>积极</w:t>
      </w:r>
      <w:r>
        <w:rPr>
          <w:rFonts w:hint="eastAsia" w:ascii="Times New Roman" w:hAnsi="Times New Roman" w:eastAsia="仿宋_GB2312" w:cs="Times New Roman"/>
          <w:color w:val="auto"/>
          <w:sz w:val="32"/>
          <w:szCs w:val="32"/>
          <w:highlight w:val="none"/>
          <w:lang w:val="en-US" w:eastAsia="zh-CN"/>
        </w:rPr>
        <w:t>参加</w:t>
      </w:r>
      <w:r>
        <w:rPr>
          <w:rFonts w:hint="default" w:ascii="Times New Roman" w:hAnsi="Times New Roman" w:eastAsia="仿宋_GB2312" w:cs="Times New Roman"/>
          <w:color w:val="auto"/>
          <w:sz w:val="32"/>
          <w:szCs w:val="32"/>
          <w:highlight w:val="none"/>
          <w:lang w:val="en-US" w:eastAsia="zh-CN"/>
        </w:rPr>
        <w:t>“热血铸忠诚”献血活动</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“情系星童”</w:t>
      </w:r>
      <w:r>
        <w:rPr>
          <w:rFonts w:hint="eastAsia" w:ascii="Times New Roman" w:hAnsi="Times New Roman" w:eastAsia="仿宋_GB2312" w:cs="Times New Roman"/>
          <w:color w:val="auto"/>
          <w:sz w:val="32"/>
          <w:szCs w:val="32"/>
          <w:highlight w:val="none"/>
          <w:lang w:val="en-US" w:eastAsia="zh-CN"/>
        </w:rPr>
        <w:t>爱心</w:t>
      </w:r>
      <w:r>
        <w:rPr>
          <w:rFonts w:hint="default" w:ascii="Times New Roman" w:hAnsi="Times New Roman" w:eastAsia="仿宋_GB2312" w:cs="Times New Roman"/>
          <w:color w:val="auto"/>
          <w:sz w:val="32"/>
          <w:szCs w:val="32"/>
          <w:highlight w:val="none"/>
          <w:lang w:val="en-US" w:eastAsia="zh-CN"/>
        </w:rPr>
        <w:t>捐款</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情</w:t>
      </w:r>
      <w:r>
        <w:rPr>
          <w:rFonts w:hint="eastAsia" w:ascii="Times New Roman" w:hAnsi="Times New Roman" w:eastAsia="仿宋_GB2312" w:cs="Times New Roman"/>
          <w:color w:val="auto"/>
          <w:sz w:val="32"/>
          <w:szCs w:val="32"/>
          <w:highlight w:val="none"/>
          <w:lang w:val="en-US" w:eastAsia="zh-CN"/>
        </w:rPr>
        <w:t>暖</w:t>
      </w:r>
      <w:r>
        <w:rPr>
          <w:rFonts w:hint="default" w:ascii="Times New Roman" w:hAnsi="Times New Roman" w:eastAsia="仿宋_GB2312" w:cs="Times New Roman"/>
          <w:color w:val="auto"/>
          <w:sz w:val="32"/>
          <w:szCs w:val="32"/>
          <w:highlight w:val="none"/>
          <w:lang w:val="en-US" w:eastAsia="zh-CN"/>
        </w:rPr>
        <w:t>桑榆</w:t>
      </w:r>
      <w:r>
        <w:rPr>
          <w:rFonts w:hint="eastAsia" w:ascii="Times New Roman" w:hAnsi="Times New Roman" w:eastAsia="仿宋_GB2312" w:cs="Times New Roman"/>
          <w:color w:val="auto"/>
          <w:sz w:val="32"/>
          <w:szCs w:val="32"/>
          <w:highlight w:val="none"/>
          <w:lang w:val="en-US" w:eastAsia="zh-CN"/>
        </w:rPr>
        <w:t>”助老服务，服务对象赠予“不忘初心解民难 助老爱民党旗扬”锦旗一面，以实际行动践行志愿服务精神，不断提升党建工作质效和水平。</w:t>
      </w:r>
    </w:p>
    <w:p w14:paraId="629AAD9A">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（七）公务用车管理的法治保障</w:t>
      </w:r>
    </w:p>
    <w:p w14:paraId="38C7E37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深入贯彻落实习近平法治思想，树牢法治思维，抓实“学好法”“宣传法”“用好法”关键环节，将法治建设贯穿于公务用车管理服务保障全过程，让尊法懂法学法用法在中心蔚然成风。</w:t>
      </w:r>
    </w:p>
    <w:p w14:paraId="2DCAD9A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楷体" w:hAnsi="楷体" w:eastAsia="楷体" w:cs="楷体"/>
          <w:sz w:val="32"/>
          <w:szCs w:val="32"/>
          <w:highlight w:val="none"/>
          <w:lang w:val="en-US" w:eastAsia="zh-CN"/>
        </w:rPr>
      </w:pPr>
      <w:r>
        <w:rPr>
          <w:rFonts w:hint="default" w:ascii="楷体" w:hAnsi="楷体" w:eastAsia="楷体" w:cs="楷体"/>
          <w:sz w:val="32"/>
          <w:szCs w:val="32"/>
          <w:highlight w:val="none"/>
          <w:lang w:val="en-US" w:eastAsia="zh-CN"/>
        </w:rPr>
        <w:t>（八）信息化建设情况</w:t>
      </w:r>
      <w:bookmarkStart w:id="4" w:name="（九）人力资源建设情况"/>
      <w:bookmarkEnd w:id="4"/>
    </w:p>
    <w:p w14:paraId="5DF84817">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一是</w:t>
      </w:r>
      <w:r>
        <w:rPr>
          <w:rFonts w:hint="default" w:ascii="仿宋_GB2312" w:hAnsi="仿宋_GB2312" w:eastAsia="仿宋_GB2312" w:cs="仿宋_GB2312"/>
          <w:color w:val="auto"/>
          <w:sz w:val="32"/>
          <w:szCs w:val="32"/>
          <w:highlight w:val="none"/>
          <w:lang w:val="en-US" w:eastAsia="zh-CN"/>
        </w:rPr>
        <w:t>通过“线上+掌上”和“技防+人防”的方式，实现公车调度闭环管理、运行数据智能统计、轨迹停车围栏预警等信息一网监管</w:t>
      </w:r>
      <w:r>
        <w:rPr>
          <w:rFonts w:hint="eastAsia" w:ascii="仿宋_GB2312" w:hAnsi="仿宋_GB2312" w:eastAsia="仿宋_GB2312" w:cs="仿宋_GB2312"/>
          <w:color w:val="auto"/>
          <w:sz w:val="32"/>
          <w:szCs w:val="32"/>
          <w:highlight w:val="none"/>
          <w:lang w:val="en-US" w:eastAsia="zh-CN"/>
        </w:rPr>
        <w:t>。二是加强网络安全管理，突出弱口令排查整改，提高网络安全防护能力。</w:t>
      </w:r>
    </w:p>
    <w:p w14:paraId="4CECC8A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楷体" w:hAnsi="楷体" w:eastAsia="楷体" w:cs="楷体"/>
          <w:sz w:val="32"/>
          <w:szCs w:val="32"/>
          <w:highlight w:val="none"/>
          <w:lang w:val="en-US" w:eastAsia="zh-CN"/>
        </w:rPr>
      </w:pPr>
      <w:r>
        <w:rPr>
          <w:rFonts w:hint="default" w:ascii="楷体" w:hAnsi="楷体" w:eastAsia="楷体" w:cs="楷体"/>
          <w:sz w:val="32"/>
          <w:szCs w:val="32"/>
          <w:highlight w:val="none"/>
          <w:lang w:val="en-US" w:eastAsia="zh-CN"/>
        </w:rPr>
        <w:t>（九）人力资源建设情况</w:t>
      </w:r>
    </w:p>
    <w:p w14:paraId="2DB94701">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一是</w:t>
      </w:r>
      <w:r>
        <w:rPr>
          <w:rFonts w:hint="default" w:ascii="Times New Roman" w:hAnsi="Times New Roman" w:eastAsia="仿宋_GB2312" w:cs="Times New Roman"/>
          <w:color w:val="000000"/>
          <w:sz w:val="32"/>
          <w:szCs w:val="32"/>
          <w:highlight w:val="none"/>
          <w:lang w:val="en-US" w:eastAsia="zh-CN"/>
        </w:rPr>
        <w:t>干部素质能力提升行动</w:t>
      </w:r>
      <w:r>
        <w:rPr>
          <w:rFonts w:hint="eastAsia" w:ascii="Times New Roman" w:hAnsi="Times New Roman" w:eastAsia="仿宋_GB2312" w:cs="Times New Roman"/>
          <w:color w:val="000000"/>
          <w:sz w:val="32"/>
          <w:szCs w:val="32"/>
          <w:highlight w:val="none"/>
          <w:lang w:val="en-US" w:eastAsia="zh-CN"/>
        </w:rPr>
        <w:t>贯穿全年，</w:t>
      </w:r>
      <w:r>
        <w:rPr>
          <w:rFonts w:hint="default" w:ascii="Times New Roman" w:hAnsi="Times New Roman" w:eastAsia="仿宋_GB2312" w:cs="Times New Roman"/>
          <w:color w:val="000000"/>
          <w:sz w:val="32"/>
          <w:szCs w:val="32"/>
          <w:highlight w:val="none"/>
          <w:lang w:val="en-US" w:eastAsia="zh-CN"/>
        </w:rPr>
        <w:t>把专家学者“请进来”，围绕</w:t>
      </w:r>
      <w:r>
        <w:rPr>
          <w:rFonts w:hint="eastAsia" w:ascii="Times New Roman" w:hAnsi="Times New Roman" w:eastAsia="仿宋_GB2312" w:cs="Times New Roman"/>
          <w:color w:val="000000"/>
          <w:sz w:val="32"/>
          <w:szCs w:val="32"/>
          <w:highlight w:val="none"/>
          <w:lang w:val="en-US" w:eastAsia="zh-CN"/>
        </w:rPr>
        <w:t>思想淬炼、专业训练、</w:t>
      </w:r>
      <w:r>
        <w:rPr>
          <w:rFonts w:hint="default" w:ascii="Times New Roman" w:hAnsi="Times New Roman" w:eastAsia="仿宋_GB2312" w:cs="Times New Roman"/>
          <w:color w:val="000000"/>
          <w:sz w:val="32"/>
          <w:szCs w:val="32"/>
          <w:highlight w:val="none"/>
          <w:lang w:val="en-US" w:eastAsia="zh-CN"/>
        </w:rPr>
        <w:t>管理能力提升等方面培训</w:t>
      </w:r>
      <w:r>
        <w:rPr>
          <w:rFonts w:hint="eastAsia" w:ascii="Times New Roman" w:hAnsi="Times New Roman" w:eastAsia="仿宋_GB2312" w:cs="Times New Roman"/>
          <w:color w:val="000000"/>
          <w:sz w:val="32"/>
          <w:szCs w:val="32"/>
          <w:highlight w:val="none"/>
          <w:lang w:val="en-US" w:eastAsia="zh-CN"/>
        </w:rPr>
        <w:t>。二是年轻干部</w:t>
      </w:r>
      <w:r>
        <w:rPr>
          <w:rFonts w:hint="default" w:ascii="Times New Roman" w:hAnsi="Times New Roman" w:eastAsia="仿宋_GB2312" w:cs="Times New Roman"/>
          <w:color w:val="000000"/>
          <w:sz w:val="32"/>
          <w:szCs w:val="32"/>
          <w:highlight w:val="none"/>
          <w:lang w:val="en-US" w:eastAsia="zh-CN"/>
        </w:rPr>
        <w:t>“走出去”跟班锻炼，</w:t>
      </w:r>
      <w:r>
        <w:rPr>
          <w:rFonts w:hint="eastAsia" w:ascii="Times New Roman" w:hAnsi="Times New Roman" w:eastAsia="仿宋_GB2312" w:cs="Times New Roman"/>
          <w:color w:val="000000"/>
          <w:sz w:val="32"/>
          <w:szCs w:val="32"/>
          <w:highlight w:val="none"/>
          <w:lang w:val="en-US" w:eastAsia="zh-CN"/>
        </w:rPr>
        <w:t>开阔眼界</w:t>
      </w:r>
      <w:r>
        <w:rPr>
          <w:rFonts w:hint="default" w:ascii="Times New Roman" w:hAnsi="Times New Roman" w:eastAsia="仿宋_GB2312" w:cs="Times New Roman"/>
          <w:color w:val="000000"/>
          <w:sz w:val="32"/>
          <w:szCs w:val="32"/>
          <w:highlight w:val="none"/>
          <w:lang w:val="en-US" w:eastAsia="zh-CN"/>
        </w:rPr>
        <w:t>思</w:t>
      </w:r>
      <w:r>
        <w:rPr>
          <w:rFonts w:hint="eastAsia" w:ascii="Times New Roman" w:hAnsi="Times New Roman" w:eastAsia="仿宋_GB2312" w:cs="Times New Roman"/>
          <w:color w:val="000000"/>
          <w:sz w:val="32"/>
          <w:szCs w:val="32"/>
          <w:highlight w:val="none"/>
          <w:lang w:val="en-US" w:eastAsia="zh-CN"/>
        </w:rPr>
        <w:t>维，旁听职务犯罪案件庭审、参观廉政教育基地</w:t>
      </w:r>
      <w:r>
        <w:rPr>
          <w:rFonts w:hint="default"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lang w:val="en-US" w:eastAsia="zh-CN"/>
        </w:rPr>
        <w:t>上讲堂</w:t>
      </w:r>
      <w:r>
        <w:rPr>
          <w:rFonts w:hint="default" w:ascii="Times New Roman" w:hAnsi="Times New Roman" w:eastAsia="仿宋_GB2312" w:cs="Times New Roman"/>
          <w:color w:val="000000"/>
          <w:sz w:val="32"/>
          <w:szCs w:val="32"/>
          <w:highlight w:val="none"/>
          <w:lang w:val="en-US" w:eastAsia="zh-CN"/>
        </w:rPr>
        <w:t>”分享交流</w:t>
      </w:r>
      <w:r>
        <w:rPr>
          <w:rFonts w:hint="eastAsia" w:ascii="Times New Roman" w:hAnsi="Times New Roman" w:eastAsia="仿宋_GB2312" w:cs="Times New Roman"/>
          <w:color w:val="000000"/>
          <w:sz w:val="32"/>
          <w:szCs w:val="32"/>
          <w:highlight w:val="none"/>
          <w:lang w:val="en-US" w:eastAsia="zh-CN"/>
        </w:rPr>
        <w:t>学习感悟</w:t>
      </w:r>
      <w:r>
        <w:rPr>
          <w:rFonts w:hint="default" w:ascii="Times New Roman" w:hAnsi="Times New Roman" w:eastAsia="仿宋_GB2312" w:cs="Times New Roman"/>
          <w:color w:val="000000"/>
          <w:sz w:val="32"/>
          <w:szCs w:val="32"/>
          <w:highlight w:val="none"/>
          <w:lang w:val="en-US" w:eastAsia="zh-CN"/>
        </w:rPr>
        <w:t>，干部</w:t>
      </w:r>
      <w:r>
        <w:rPr>
          <w:rFonts w:hint="eastAsia" w:ascii="Times New Roman" w:hAnsi="Times New Roman" w:eastAsia="仿宋_GB2312" w:cs="Times New Roman"/>
          <w:color w:val="000000"/>
          <w:sz w:val="32"/>
          <w:szCs w:val="32"/>
          <w:highlight w:val="none"/>
          <w:lang w:val="en-US" w:eastAsia="zh-CN"/>
        </w:rPr>
        <w:t>队伍综合素养</w:t>
      </w:r>
      <w:r>
        <w:rPr>
          <w:rFonts w:hint="default" w:ascii="Times New Roman" w:hAnsi="Times New Roman" w:eastAsia="仿宋_GB2312" w:cs="Times New Roman"/>
          <w:color w:val="000000"/>
          <w:sz w:val="32"/>
          <w:szCs w:val="32"/>
          <w:highlight w:val="none"/>
          <w:lang w:val="en-US" w:eastAsia="zh-CN"/>
        </w:rPr>
        <w:t>和</w:t>
      </w:r>
      <w:r>
        <w:rPr>
          <w:rFonts w:hint="eastAsia" w:ascii="Times New Roman" w:hAnsi="Times New Roman" w:eastAsia="仿宋_GB2312" w:cs="Times New Roman"/>
          <w:color w:val="000000"/>
          <w:sz w:val="32"/>
          <w:szCs w:val="32"/>
          <w:highlight w:val="none"/>
          <w:lang w:val="en-US" w:eastAsia="zh-CN"/>
        </w:rPr>
        <w:t>履职</w:t>
      </w:r>
      <w:r>
        <w:rPr>
          <w:rFonts w:hint="default" w:ascii="Times New Roman" w:hAnsi="Times New Roman" w:eastAsia="仿宋_GB2312" w:cs="Times New Roman"/>
          <w:color w:val="000000"/>
          <w:sz w:val="32"/>
          <w:szCs w:val="32"/>
          <w:highlight w:val="none"/>
          <w:lang w:val="en-US" w:eastAsia="zh-CN"/>
        </w:rPr>
        <w:t>能力</w:t>
      </w:r>
      <w:r>
        <w:rPr>
          <w:rFonts w:hint="eastAsia" w:ascii="Times New Roman" w:hAnsi="Times New Roman" w:eastAsia="仿宋_GB2312" w:cs="Times New Roman"/>
          <w:color w:val="000000"/>
          <w:sz w:val="32"/>
          <w:szCs w:val="32"/>
          <w:highlight w:val="none"/>
          <w:lang w:val="en-US" w:eastAsia="zh-CN"/>
        </w:rPr>
        <w:t>得到全面提升</w:t>
      </w:r>
      <w:r>
        <w:rPr>
          <w:rFonts w:hint="default" w:ascii="Times New Roman" w:hAnsi="Times New Roman" w:eastAsia="仿宋_GB2312" w:cs="Times New Roman"/>
          <w:color w:val="000000"/>
          <w:sz w:val="32"/>
          <w:szCs w:val="32"/>
          <w:highlight w:val="none"/>
          <w:lang w:val="en-US" w:eastAsia="zh-CN"/>
        </w:rPr>
        <w:t>。</w:t>
      </w:r>
    </w:p>
    <w:p w14:paraId="7FBF6273">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四、存在问题及原因分析</w:t>
      </w:r>
    </w:p>
    <w:p w14:paraId="24D63CAA">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个别项目预算执行进度有偏差。主要原因是年初编制的预算未能充分预见年中的政策变化和工作调整。</w:t>
      </w:r>
    </w:p>
    <w:p w14:paraId="18806F73">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黑体" w:hAnsi="黑体" w:eastAsia="黑体" w:cs="黑体"/>
          <w:sz w:val="32"/>
          <w:szCs w:val="32"/>
          <w:highlight w:val="none"/>
        </w:rPr>
      </w:pPr>
      <w:r>
        <w:rPr>
          <w:rFonts w:hint="eastAsia" w:ascii="黑体" w:hAnsi="黑体" w:eastAsia="黑体" w:cs="黑体"/>
          <w:sz w:val="32"/>
          <w:szCs w:val="32"/>
          <w:highlight w:val="none"/>
          <w:lang w:eastAsia="zh-CN"/>
        </w:rPr>
        <w:t>五、</w:t>
      </w:r>
      <w:r>
        <w:rPr>
          <w:rFonts w:hint="default" w:ascii="黑体" w:hAnsi="黑体" w:eastAsia="黑体" w:cs="黑体"/>
          <w:sz w:val="32"/>
          <w:szCs w:val="32"/>
          <w:highlight w:val="none"/>
        </w:rPr>
        <w:t>有关建议</w:t>
      </w:r>
    </w:p>
    <w:p w14:paraId="1F51C746">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严格落实“过紧日子”要求，将厉行节约观念融入预算编制和日常管理，提高预算编制的科学性和严谨性，加强预算监督，确保财政资金使用效益最大化。</w:t>
      </w:r>
    </w:p>
    <w:p w14:paraId="2BE7A16D">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黑体" w:hAnsi="黑体" w:eastAsia="黑体" w:cs="黑体"/>
          <w:sz w:val="32"/>
          <w:szCs w:val="32"/>
          <w:highlight w:val="none"/>
        </w:rPr>
      </w:pPr>
      <w:r>
        <w:rPr>
          <w:rFonts w:hint="default" w:ascii="黑体" w:hAnsi="黑体" w:eastAsia="黑体" w:cs="黑体"/>
          <w:sz w:val="32"/>
          <w:szCs w:val="32"/>
          <w:highlight w:val="none"/>
        </w:rPr>
        <w:t>六、评价工作开展情况及其他需说明的情况</w:t>
      </w:r>
      <w:bookmarkStart w:id="5" w:name="（一）基本情况"/>
      <w:bookmarkEnd w:id="5"/>
    </w:p>
    <w:p w14:paraId="6971068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（一）基本情况</w:t>
      </w:r>
      <w:bookmarkStart w:id="6" w:name="1.评价目的"/>
      <w:bookmarkEnd w:id="6"/>
      <w:bookmarkStart w:id="7" w:name="1.评价目的"/>
      <w:bookmarkEnd w:id="7"/>
    </w:p>
    <w:p w14:paraId="60F3B5E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Times New Roman" w:hAnsi="Times New Roman" w:eastAsia="仿宋_GB2312" w:cs="Times New Roman"/>
          <w:b w:val="0"/>
          <w:bCs w:val="0"/>
          <w:sz w:val="32"/>
          <w:szCs w:val="32"/>
          <w:highlight w:val="none"/>
          <w:lang w:val="en-US" w:eastAsia="zh-CN"/>
        </w:rPr>
        <w:t>1.</w:t>
      </w:r>
      <w:r>
        <w:rPr>
          <w:rFonts w:hint="eastAsia" w:ascii="仿宋_GB2312" w:hAnsi="仿宋_GB2312" w:eastAsia="仿宋_GB2312" w:cs="仿宋_GB2312"/>
          <w:b w:val="0"/>
          <w:bCs w:val="0"/>
          <w:sz w:val="32"/>
          <w:szCs w:val="32"/>
          <w:highlight w:val="none"/>
        </w:rPr>
        <w:t>评价目的</w:t>
      </w:r>
    </w:p>
    <w:p w14:paraId="2EB082B3">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开展</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整体绩效评价是全面贯彻落实《中共江苏省委 江苏省人民政府关于全面实施预算绩效管理的实施意见》的重要举措。根据市</w:t>
      </w:r>
      <w:r>
        <w:rPr>
          <w:rFonts w:hint="default" w:ascii="Times New Roman" w:hAnsi="Times New Roman" w:eastAsia="仿宋_GB2312" w:cs="Times New Roman"/>
          <w:sz w:val="32"/>
          <w:szCs w:val="32"/>
          <w:highlight w:val="none"/>
          <w:lang w:eastAsia="zh-CN"/>
        </w:rPr>
        <w:t>财政局</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2025</w:t>
      </w:r>
      <w:r>
        <w:rPr>
          <w:rFonts w:hint="eastAsia" w:ascii="Times New Roman" w:hAnsi="Times New Roman" w:eastAsia="仿宋_GB2312" w:cs="Times New Roman"/>
          <w:sz w:val="32"/>
          <w:szCs w:val="32"/>
          <w:highlight w:val="none"/>
          <w:lang w:eastAsia="zh-CN"/>
        </w:rPr>
        <w:t>年南京市市级预算部门（单位）预算绩效管理责任清单</w:t>
      </w:r>
      <w:r>
        <w:rPr>
          <w:rFonts w:hint="default" w:ascii="Times New Roman" w:hAnsi="Times New Roman" w:eastAsia="仿宋_GB2312" w:cs="Times New Roman"/>
          <w:sz w:val="32"/>
          <w:szCs w:val="32"/>
          <w:highlight w:val="none"/>
        </w:rPr>
        <w:t>》（宁财绩〔202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106</w:t>
      </w:r>
      <w:r>
        <w:rPr>
          <w:rFonts w:hint="default" w:ascii="Times New Roman" w:hAnsi="Times New Roman" w:eastAsia="仿宋_GB2312" w:cs="Times New Roman"/>
          <w:sz w:val="32"/>
          <w:szCs w:val="32"/>
          <w:highlight w:val="none"/>
        </w:rPr>
        <w:t>号）要求，开展</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整体绩效评价的目的是“促进</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从整体提升预算绩效管理工作水平及使用效益，保障</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更好地履行职责”，具体包括：</w:t>
      </w:r>
    </w:p>
    <w:p w14:paraId="0B18F2B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通过</w:t>
      </w:r>
      <w:r>
        <w:rPr>
          <w:rFonts w:hint="default" w:ascii="Times New Roman" w:hAnsi="Times New Roman" w:eastAsia="仿宋_GB2312" w:cs="Times New Roman"/>
          <w:sz w:val="32"/>
          <w:szCs w:val="32"/>
          <w:highlight w:val="none"/>
          <w:lang w:val="zh-CN" w:eastAsia="zh-CN"/>
        </w:rPr>
        <w:t>对单位整</w:t>
      </w:r>
      <w:r>
        <w:rPr>
          <w:rFonts w:hint="default" w:ascii="Times New Roman" w:hAnsi="Times New Roman" w:eastAsia="仿宋_GB2312" w:cs="Times New Roman"/>
          <w:sz w:val="32"/>
          <w:szCs w:val="32"/>
          <w:highlight w:val="none"/>
        </w:rPr>
        <w:t>体绩效评价，可以</w:t>
      </w:r>
      <w:r>
        <w:rPr>
          <w:rFonts w:hint="default" w:ascii="Times New Roman" w:hAnsi="Times New Roman" w:eastAsia="仿宋_GB2312" w:cs="Times New Roman"/>
          <w:sz w:val="32"/>
          <w:szCs w:val="32"/>
          <w:highlight w:val="none"/>
          <w:lang w:val="zh-CN" w:eastAsia="zh-CN"/>
        </w:rPr>
        <w:t>发现单位</w:t>
      </w:r>
      <w:r>
        <w:rPr>
          <w:rFonts w:hint="default" w:ascii="Times New Roman" w:hAnsi="Times New Roman" w:eastAsia="仿宋_GB2312" w:cs="Times New Roman"/>
          <w:sz w:val="32"/>
          <w:szCs w:val="32"/>
          <w:highlight w:val="none"/>
        </w:rPr>
        <w:t>管理的薄弱环节，促进其改进和创新管理方式，提高管理效能和管理质量。同时，发现</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在提供公共服务方面存在的短板和不足，为有效提高财政资金配置水平和提升政府公共服务质量做出积极探索。</w:t>
      </w:r>
    </w:p>
    <w:p w14:paraId="45EFFD7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整体绩效评价更加关注</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财政资金的预算安排的合理性和整体效益，例如，资金结构与</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职能的匹配程度、预算规模对</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绩效目标实现的保障水平、资金的支出与</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所提供的公共服务的支持程度等。因此，</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整体绩效评价的覆盖面更广、层次更深，更能综合反映</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财政资金的综合效益。</w:t>
      </w:r>
      <w:bookmarkStart w:id="8" w:name="2.评价对象及范围"/>
      <w:bookmarkEnd w:id="8"/>
      <w:bookmarkStart w:id="9" w:name="2.评价对象及范围"/>
      <w:bookmarkEnd w:id="9"/>
    </w:p>
    <w:p w14:paraId="312BB327">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eastAsia" w:ascii="Times New Roman" w:hAnsi="Times New Roman" w:eastAsia="仿宋_GB2312" w:cs="Times New Roman"/>
          <w:b w:val="0"/>
          <w:bCs w:val="0"/>
          <w:sz w:val="32"/>
          <w:szCs w:val="32"/>
          <w:highlight w:val="none"/>
          <w:lang w:val="en-US" w:eastAsia="zh-CN"/>
        </w:rPr>
        <w:t>2.</w:t>
      </w:r>
      <w:r>
        <w:rPr>
          <w:rFonts w:hint="default" w:ascii="Times New Roman" w:hAnsi="Times New Roman" w:eastAsia="仿宋_GB2312" w:cs="Times New Roman"/>
          <w:b w:val="0"/>
          <w:bCs w:val="0"/>
          <w:sz w:val="32"/>
          <w:szCs w:val="32"/>
          <w:highlight w:val="none"/>
        </w:rPr>
        <w:t>评价对象及范围</w:t>
      </w:r>
    </w:p>
    <w:p w14:paraId="57C71F83">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南京市公务车辆服务中心 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年度预算。</w:t>
      </w:r>
      <w:bookmarkStart w:id="10" w:name="3.评价原则"/>
      <w:bookmarkEnd w:id="10"/>
    </w:p>
    <w:p w14:paraId="0548AA2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3.评价原则</w:t>
      </w:r>
    </w:p>
    <w:p w14:paraId="11A72669">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科学规范原则。注重财政支出的经济性、效率性和有效性，采用定量与定性相结合的方法。</w:t>
      </w:r>
    </w:p>
    <w:p w14:paraId="08FE735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公开公正原则。客观、公正，标准统一、数据资料真实可靠，公开并接受监督。</w:t>
      </w:r>
    </w:p>
    <w:p w14:paraId="1B7A0E39">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问题导向原则。发现问题、分析问题和解决问题</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程序与结果并重。</w:t>
      </w:r>
    </w:p>
    <w:p w14:paraId="4A9A89E9">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统一管理原则。自觉接受财政部门统一组织管理。</w:t>
      </w:r>
    </w:p>
    <w:p w14:paraId="0EBB6F6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绩效相关原则。针对具体投入及其产出绩效进行，评价结果清</w:t>
      </w:r>
      <w:r>
        <w:rPr>
          <w:rFonts w:hint="eastAsia" w:ascii="Times New Roman" w:hAnsi="Times New Roman" w:eastAsia="仿宋_GB2312" w:cs="Times New Roman"/>
          <w:sz w:val="32"/>
          <w:szCs w:val="32"/>
          <w:highlight w:val="none"/>
          <w:lang w:eastAsia="zh-CN"/>
        </w:rPr>
        <w:t>晰地</w:t>
      </w:r>
      <w:r>
        <w:rPr>
          <w:rFonts w:hint="default" w:ascii="Times New Roman" w:hAnsi="Times New Roman" w:eastAsia="仿宋_GB2312" w:cs="Times New Roman"/>
          <w:sz w:val="32"/>
          <w:szCs w:val="32"/>
          <w:highlight w:val="none"/>
        </w:rPr>
        <w:t>反映投入和绩效之间的对应关系。</w:t>
      </w:r>
      <w:bookmarkStart w:id="11" w:name="4.评价方法"/>
      <w:bookmarkEnd w:id="11"/>
      <w:bookmarkStart w:id="12" w:name="4.评价方法"/>
      <w:bookmarkEnd w:id="12"/>
    </w:p>
    <w:p w14:paraId="6A9C0227">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eastAsia" w:ascii="Times New Roman" w:hAnsi="Times New Roman" w:eastAsia="仿宋_GB2312" w:cs="Times New Roman"/>
          <w:b w:val="0"/>
          <w:bCs w:val="0"/>
          <w:sz w:val="32"/>
          <w:szCs w:val="32"/>
          <w:highlight w:val="none"/>
          <w:lang w:val="en-US" w:eastAsia="zh-CN"/>
        </w:rPr>
        <w:t>4.</w:t>
      </w:r>
      <w:r>
        <w:rPr>
          <w:rFonts w:hint="default" w:ascii="Times New Roman" w:hAnsi="Times New Roman" w:eastAsia="仿宋_GB2312" w:cs="Times New Roman"/>
          <w:b w:val="0"/>
          <w:bCs w:val="0"/>
          <w:sz w:val="32"/>
          <w:szCs w:val="32"/>
          <w:highlight w:val="none"/>
        </w:rPr>
        <w:t>评价方法</w:t>
      </w:r>
    </w:p>
    <w:p w14:paraId="162F4DD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综合运用成本效益分析法、因素分析法等方法，具体通过档案梳理、制定评价指标和标准等方式进行</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整体支出绩效综合评价。评价指标采取定量与定性相结合、优先定量的原则。</w:t>
      </w:r>
      <w:bookmarkStart w:id="13" w:name="5.评价指标体系"/>
      <w:bookmarkEnd w:id="13"/>
      <w:bookmarkStart w:id="14" w:name="5.评价指标体系"/>
      <w:bookmarkEnd w:id="14"/>
    </w:p>
    <w:p w14:paraId="2C9FDB4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eastAsia" w:ascii="Times New Roman" w:hAnsi="Times New Roman" w:eastAsia="仿宋_GB2312" w:cs="Times New Roman"/>
          <w:b w:val="0"/>
          <w:bCs w:val="0"/>
          <w:sz w:val="32"/>
          <w:szCs w:val="32"/>
          <w:highlight w:val="none"/>
          <w:lang w:val="en-US" w:eastAsia="zh-CN"/>
        </w:rPr>
        <w:t>5.</w:t>
      </w:r>
      <w:r>
        <w:rPr>
          <w:rFonts w:hint="default" w:ascii="Times New Roman" w:hAnsi="Times New Roman" w:eastAsia="仿宋_GB2312" w:cs="Times New Roman"/>
          <w:b w:val="0"/>
          <w:bCs w:val="0"/>
          <w:sz w:val="32"/>
          <w:szCs w:val="32"/>
          <w:highlight w:val="none"/>
        </w:rPr>
        <w:t>评价指标体系</w:t>
      </w:r>
    </w:p>
    <w:p w14:paraId="1E32123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我单位以</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2025</w:t>
      </w:r>
      <w:r>
        <w:rPr>
          <w:rFonts w:hint="eastAsia" w:ascii="Times New Roman" w:hAnsi="Times New Roman" w:eastAsia="仿宋_GB2312" w:cs="Times New Roman"/>
          <w:sz w:val="32"/>
          <w:szCs w:val="32"/>
          <w:highlight w:val="none"/>
          <w:lang w:eastAsia="zh-CN"/>
        </w:rPr>
        <w:t>年南京市市级预算部门（单位）预算绩效管理责任清单</w:t>
      </w:r>
      <w:r>
        <w:rPr>
          <w:rFonts w:hint="default" w:ascii="Times New Roman" w:hAnsi="Times New Roman" w:eastAsia="仿宋_GB2312" w:cs="Times New Roman"/>
          <w:sz w:val="32"/>
          <w:szCs w:val="32"/>
          <w:highlight w:val="none"/>
        </w:rPr>
        <w:t>》（宁财绩〔202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106</w:t>
      </w:r>
      <w:r>
        <w:rPr>
          <w:rFonts w:hint="default" w:ascii="Times New Roman" w:hAnsi="Times New Roman" w:eastAsia="仿宋_GB2312" w:cs="Times New Roman"/>
          <w:sz w:val="32"/>
          <w:szCs w:val="32"/>
          <w:highlight w:val="none"/>
        </w:rPr>
        <w:t>号）等文件为指导，从“</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决策、</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管理、</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履职、履职绩效、可持续发展能力”五个维度设计指标，其中“</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决策</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管理”两类指标参照了南京市财政局规定的共性指标。“</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履职</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履职绩效”“可持续发展能力”三类指标充分考虑了我单位职能特点和年度重点工作任务等内容。</w:t>
      </w:r>
    </w:p>
    <w:p w14:paraId="62C46CC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通过设计评价指标、制定评价标准以及评分规则等，形成了一套较为完整的绩效评价指标体系。指标设计遵循了相关性、可比性、重要性的原则，以财政资金管理使用为主线，沿着资金的使用前、使用中、使用后的逻辑路径，力求涵盖</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的目标任务、预算配置、预算执行、预算管理、资产管理、职责履行和履职效益等内容。</w:t>
      </w:r>
    </w:p>
    <w:p w14:paraId="11F3294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（二）评价组织实施</w:t>
      </w:r>
    </w:p>
    <w:p w14:paraId="298DF21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eastAsia" w:ascii="Times New Roman" w:hAnsi="Times New Roman" w:eastAsia="仿宋_GB2312" w:cs="Times New Roman"/>
          <w:b w:val="0"/>
          <w:bCs w:val="0"/>
          <w:sz w:val="32"/>
          <w:szCs w:val="32"/>
          <w:highlight w:val="none"/>
          <w:lang w:val="en-US" w:eastAsia="zh-CN"/>
        </w:rPr>
        <w:t>1</w:t>
      </w:r>
      <w:r>
        <w:rPr>
          <w:rFonts w:hint="eastAsia" w:ascii="楷体" w:hAnsi="楷体" w:eastAsia="楷体" w:cs="楷体"/>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rPr>
        <w:t>前期准备情况</w:t>
      </w:r>
    </w:p>
    <w:p w14:paraId="7117EFB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我单位通过梳理相关文件档案，了解政策背景、资金规模、实施内容、范围及期限、绩效目标以及项目的组织实施管理等情况，初步确定评价总体工作思路。</w:t>
      </w:r>
    </w:p>
    <w:p w14:paraId="4B965243">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eastAsia" w:ascii="Times New Roman" w:hAnsi="Times New Roman" w:eastAsia="仿宋_GB2312" w:cs="Times New Roman"/>
          <w:b w:val="0"/>
          <w:bCs w:val="0"/>
          <w:sz w:val="32"/>
          <w:szCs w:val="32"/>
          <w:highlight w:val="none"/>
          <w:lang w:val="en-US" w:eastAsia="zh-CN"/>
        </w:rPr>
        <w:t>2.</w:t>
      </w:r>
      <w:r>
        <w:rPr>
          <w:rFonts w:hint="default" w:ascii="Times New Roman" w:hAnsi="Times New Roman" w:eastAsia="仿宋_GB2312" w:cs="Times New Roman"/>
          <w:b w:val="0"/>
          <w:bCs w:val="0"/>
          <w:sz w:val="32"/>
          <w:szCs w:val="32"/>
          <w:highlight w:val="none"/>
        </w:rPr>
        <w:t>现场核查情况</w:t>
      </w:r>
    </w:p>
    <w:p w14:paraId="0011083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现场查阅、复核。对中心整体支出相关资料</w:t>
      </w:r>
      <w:r>
        <w:rPr>
          <w:rFonts w:hint="eastAsia" w:ascii="Times New Roman" w:hAnsi="Times New Roman" w:eastAsia="仿宋_GB2312" w:cs="Times New Roman"/>
          <w:sz w:val="32"/>
          <w:szCs w:val="32"/>
          <w:highlight w:val="none"/>
          <w:lang w:eastAsia="zh-CN"/>
        </w:rPr>
        <w:t>进行</w:t>
      </w:r>
      <w:r>
        <w:rPr>
          <w:rFonts w:hint="default" w:ascii="Times New Roman" w:hAnsi="Times New Roman" w:eastAsia="仿宋_GB2312" w:cs="Times New Roman"/>
          <w:sz w:val="32"/>
          <w:szCs w:val="32"/>
          <w:highlight w:val="none"/>
        </w:rPr>
        <w:t>查阅并核实，对所掌握的资料进行分析</w:t>
      </w:r>
      <w:r>
        <w:rPr>
          <w:rFonts w:hint="eastAsia" w:ascii="Times New Roman" w:hAnsi="Times New Roman" w:eastAsia="仿宋_GB2312" w:cs="Times New Roman"/>
          <w:sz w:val="32"/>
          <w:szCs w:val="32"/>
          <w:highlight w:val="none"/>
          <w:lang w:eastAsia="zh-CN"/>
        </w:rPr>
        <w:t>。</w:t>
      </w:r>
    </w:p>
    <w:p w14:paraId="7082107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访谈。对相关人员进行访谈询问，探讨</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决策、</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管理、</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履职、履职绩效、可持续发展能力等方面的亮点和缺点。</w:t>
      </w:r>
    </w:p>
    <w:p w14:paraId="4AAE4CD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eastAsia" w:ascii="Times New Roman" w:hAnsi="Times New Roman" w:eastAsia="仿宋_GB2312" w:cs="Times New Roman"/>
          <w:b w:val="0"/>
          <w:bCs w:val="0"/>
          <w:sz w:val="32"/>
          <w:szCs w:val="32"/>
          <w:highlight w:val="none"/>
          <w:lang w:val="en-US" w:eastAsia="zh-CN"/>
        </w:rPr>
        <w:t>3.</w:t>
      </w:r>
      <w:r>
        <w:rPr>
          <w:rFonts w:hint="default" w:ascii="Times New Roman" w:hAnsi="Times New Roman" w:eastAsia="仿宋_GB2312" w:cs="Times New Roman"/>
          <w:b w:val="0"/>
          <w:bCs w:val="0"/>
          <w:sz w:val="32"/>
          <w:szCs w:val="32"/>
          <w:highlight w:val="none"/>
        </w:rPr>
        <w:t>资料信息汇总及评价分析</w:t>
      </w:r>
    </w:p>
    <w:p w14:paraId="1165AC4C">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汇总分析评价数据，依据制订的评价标准和打分规则，对</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整体支出绩效进行分析以及量化打分。</w:t>
      </w:r>
    </w:p>
    <w:p w14:paraId="0D4FE3B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eastAsia" w:ascii="Times New Roman" w:hAnsi="Times New Roman" w:eastAsia="仿宋_GB2312" w:cs="Times New Roman"/>
          <w:b w:val="0"/>
          <w:bCs w:val="0"/>
          <w:sz w:val="32"/>
          <w:szCs w:val="32"/>
          <w:highlight w:val="none"/>
          <w:lang w:val="en-US" w:eastAsia="zh-CN"/>
        </w:rPr>
        <w:t>4.</w:t>
      </w:r>
      <w:r>
        <w:rPr>
          <w:rFonts w:hint="default" w:ascii="Times New Roman" w:hAnsi="Times New Roman" w:eastAsia="仿宋_GB2312" w:cs="Times New Roman"/>
          <w:b w:val="0"/>
          <w:bCs w:val="0"/>
          <w:sz w:val="32"/>
          <w:szCs w:val="32"/>
          <w:highlight w:val="none"/>
        </w:rPr>
        <w:t>出具报告</w:t>
      </w:r>
    </w:p>
    <w:p w14:paraId="62F043A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根据资料信息汇总及评价分析结果，出具正式绩效评价报 告。</w:t>
      </w:r>
    </w:p>
    <w:p w14:paraId="11222D23">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p>
    <w:p w14:paraId="7F258B03">
      <w:pPr>
        <w:keepNext w:val="0"/>
        <w:keepLines w:val="0"/>
        <w:pageBreakBefore w:val="0"/>
        <w:widowControl w:val="0"/>
        <w:kinsoku/>
        <w:wordWrap/>
        <w:overflowPunct/>
        <w:topLinePunct w:val="0"/>
        <w:autoSpaceDE w:val="0"/>
        <w:autoSpaceDN w:val="0"/>
        <w:bidi w:val="0"/>
        <w:adjustRightInd/>
        <w:snapToGrid/>
        <w:spacing w:line="560" w:lineRule="exact"/>
        <w:ind w:left="1918" w:leftChars="290" w:hanging="1280" w:hangingChars="400"/>
        <w:jc w:val="both"/>
        <w:textAlignment w:val="auto"/>
        <w:rPr>
          <w:highlight w:val="none"/>
        </w:rPr>
        <w:sectPr>
          <w:footerReference r:id="rId5" w:type="default"/>
          <w:pgSz w:w="11910" w:h="16840"/>
          <w:pgMar w:top="2098" w:right="1474" w:bottom="1984" w:left="1587" w:header="720" w:footer="720" w:gutter="0"/>
          <w:cols w:space="720" w:num="1"/>
        </w:sectPr>
      </w:pPr>
      <w:r>
        <w:rPr>
          <w:rFonts w:hint="default" w:ascii="Times New Roman" w:hAnsi="Times New Roman" w:eastAsia="仿宋_GB2312" w:cs="Times New Roman"/>
          <w:sz w:val="32"/>
          <w:szCs w:val="32"/>
          <w:highlight w:val="none"/>
        </w:rPr>
        <w:t>附件：《南京市公务车辆服务中心202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年度</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整体支出绩效综合评价表》</w:t>
      </w:r>
    </w:p>
    <w:p w14:paraId="43B2D6A2">
      <w:pPr>
        <w:keepNext w:val="0"/>
        <w:keepLines w:val="0"/>
        <w:pageBreakBefore w:val="0"/>
        <w:widowControl w:val="0"/>
        <w:kinsoku/>
        <w:wordWrap/>
        <w:overflowPunct/>
        <w:topLinePunct w:val="0"/>
        <w:autoSpaceDE w:val="0"/>
        <w:autoSpaceDN w:val="0"/>
        <w:bidi w:val="0"/>
        <w:adjustRightInd/>
        <w:snapToGrid/>
        <w:spacing w:before="51" w:line="120" w:lineRule="auto"/>
        <w:ind w:right="9806"/>
        <w:jc w:val="both"/>
        <w:textAlignment w:val="auto"/>
        <w:rPr>
          <w:rFonts w:hint="eastAsia" w:ascii="黑体" w:hAnsi="黑体" w:eastAsia="黑体" w:cs="黑体"/>
          <w:sz w:val="21"/>
          <w:highlight w:val="none"/>
        </w:rPr>
      </w:pPr>
    </w:p>
    <w:p w14:paraId="31622052">
      <w:pPr>
        <w:keepNext w:val="0"/>
        <w:keepLines w:val="0"/>
        <w:pageBreakBefore w:val="0"/>
        <w:widowControl w:val="0"/>
        <w:kinsoku/>
        <w:wordWrap/>
        <w:overflowPunct/>
        <w:topLinePunct w:val="0"/>
        <w:autoSpaceDE w:val="0"/>
        <w:autoSpaceDN w:val="0"/>
        <w:bidi w:val="0"/>
        <w:adjustRightInd/>
        <w:snapToGrid/>
        <w:spacing w:before="51" w:line="120" w:lineRule="auto"/>
        <w:ind w:left="136" w:right="9806" w:firstLine="0"/>
        <w:jc w:val="center"/>
        <w:textAlignment w:val="auto"/>
        <w:rPr>
          <w:rFonts w:hint="eastAsia" w:ascii="宋体" w:eastAsia="宋体"/>
          <w:sz w:val="21"/>
          <w:highlight w:val="none"/>
          <w:lang w:eastAsia="zh-CN"/>
        </w:rPr>
      </w:pPr>
      <w:r>
        <w:rPr>
          <w:rFonts w:hint="eastAsia" w:ascii="黑体" w:hAnsi="黑体" w:eastAsia="黑体" w:cs="黑体"/>
          <w:sz w:val="21"/>
          <w:highlight w:val="none"/>
        </w:rPr>
        <w:t>附</w:t>
      </w:r>
      <w:r>
        <w:rPr>
          <w:rFonts w:hint="eastAsia" w:ascii="黑体" w:hAnsi="黑体" w:eastAsia="黑体" w:cs="黑体"/>
          <w:sz w:val="21"/>
          <w:highlight w:val="none"/>
          <w:lang w:val="en-US" w:eastAsia="zh-CN"/>
        </w:rPr>
        <w:t>件</w:t>
      </w:r>
      <w:r>
        <w:rPr>
          <w:rFonts w:hint="eastAsia" w:ascii="宋体" w:eastAsia="宋体"/>
          <w:sz w:val="21"/>
          <w:highlight w:val="none"/>
        </w:rPr>
        <w:t>：</w:t>
      </w:r>
    </w:p>
    <w:p w14:paraId="421A7870">
      <w:pPr>
        <w:keepNext w:val="0"/>
        <w:keepLines w:val="0"/>
        <w:pageBreakBefore w:val="0"/>
        <w:widowControl w:val="0"/>
        <w:kinsoku/>
        <w:wordWrap/>
        <w:overflowPunct/>
        <w:topLinePunct w:val="0"/>
        <w:autoSpaceDE w:val="0"/>
        <w:autoSpaceDN w:val="0"/>
        <w:bidi w:val="0"/>
        <w:adjustRightInd/>
        <w:snapToGrid/>
        <w:spacing w:before="98" w:line="120" w:lineRule="auto"/>
        <w:ind w:left="136" w:right="131" w:firstLine="0"/>
        <w:jc w:val="center"/>
        <w:textAlignment w:val="auto"/>
        <w:rPr>
          <w:rFonts w:hint="eastAsia" w:ascii="宋体" w:eastAsia="宋体"/>
          <w:b/>
          <w:sz w:val="21"/>
          <w:highlight w:val="none"/>
        </w:rPr>
      </w:pPr>
      <w:r>
        <w:rPr>
          <w:rFonts w:hint="eastAsia" w:ascii="宋体" w:eastAsia="宋体"/>
          <w:b/>
          <w:sz w:val="21"/>
          <w:highlight w:val="none"/>
        </w:rPr>
        <w:t>南京市公务车辆服务中心202</w:t>
      </w:r>
      <w:r>
        <w:rPr>
          <w:rFonts w:hint="eastAsia" w:ascii="宋体" w:eastAsia="宋体"/>
          <w:b/>
          <w:sz w:val="21"/>
          <w:highlight w:val="none"/>
          <w:lang w:val="en-US" w:eastAsia="zh-CN"/>
        </w:rPr>
        <w:t>4</w:t>
      </w:r>
      <w:r>
        <w:rPr>
          <w:rFonts w:hint="eastAsia" w:ascii="宋体" w:eastAsia="宋体"/>
          <w:b/>
          <w:sz w:val="21"/>
          <w:highlight w:val="none"/>
        </w:rPr>
        <w:t>年度</w:t>
      </w:r>
      <w:r>
        <w:rPr>
          <w:rFonts w:hint="eastAsia" w:ascii="宋体" w:eastAsia="宋体"/>
          <w:b/>
          <w:sz w:val="21"/>
          <w:highlight w:val="none"/>
          <w:lang w:eastAsia="zh-CN"/>
        </w:rPr>
        <w:t>单位</w:t>
      </w:r>
      <w:r>
        <w:rPr>
          <w:rFonts w:hint="eastAsia" w:ascii="宋体" w:eastAsia="宋体"/>
          <w:b/>
          <w:sz w:val="21"/>
          <w:highlight w:val="none"/>
        </w:rPr>
        <w:t>整体支出绩效综合评价表</w:t>
      </w:r>
    </w:p>
    <w:p w14:paraId="6DD1189F">
      <w:pPr>
        <w:pStyle w:val="4"/>
        <w:spacing w:before="12"/>
        <w:ind w:left="0"/>
        <w:rPr>
          <w:rFonts w:ascii="宋体"/>
          <w:b/>
          <w:sz w:val="6"/>
          <w:highlight w:val="none"/>
        </w:rPr>
      </w:pPr>
    </w:p>
    <w:tbl>
      <w:tblPr>
        <w:tblStyle w:val="6"/>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9"/>
        <w:gridCol w:w="298"/>
        <w:gridCol w:w="2074"/>
        <w:gridCol w:w="648"/>
        <w:gridCol w:w="648"/>
        <w:gridCol w:w="607"/>
        <w:gridCol w:w="607"/>
        <w:gridCol w:w="5268"/>
      </w:tblGrid>
      <w:tr w14:paraId="3F05C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2581" w:type="dxa"/>
            <w:gridSpan w:val="3"/>
          </w:tcPr>
          <w:p w14:paraId="210FC970">
            <w:pPr>
              <w:pStyle w:val="10"/>
              <w:spacing w:before="100"/>
              <w:ind w:left="991" w:right="977"/>
              <w:jc w:val="center"/>
              <w:rPr>
                <w:b/>
                <w:sz w:val="14"/>
                <w:highlight w:val="none"/>
              </w:rPr>
            </w:pPr>
            <w:r>
              <w:rPr>
                <w:b/>
                <w:sz w:val="14"/>
                <w:highlight w:val="none"/>
              </w:rPr>
              <w:t>指标名称</w:t>
            </w:r>
          </w:p>
        </w:tc>
        <w:tc>
          <w:tcPr>
            <w:tcW w:w="648" w:type="dxa"/>
          </w:tcPr>
          <w:p w14:paraId="0FC0C1B7">
            <w:pPr>
              <w:pStyle w:val="10"/>
              <w:spacing w:before="100"/>
              <w:ind w:left="164" w:right="151"/>
              <w:jc w:val="center"/>
              <w:rPr>
                <w:b/>
                <w:sz w:val="14"/>
                <w:highlight w:val="none"/>
              </w:rPr>
            </w:pPr>
            <w:r>
              <w:rPr>
                <w:b/>
                <w:sz w:val="14"/>
                <w:highlight w:val="none"/>
              </w:rPr>
              <w:t>权重</w:t>
            </w:r>
          </w:p>
        </w:tc>
        <w:tc>
          <w:tcPr>
            <w:tcW w:w="648" w:type="dxa"/>
          </w:tcPr>
          <w:p w14:paraId="3B92E2DC">
            <w:pPr>
              <w:pStyle w:val="10"/>
              <w:spacing w:before="100"/>
              <w:ind w:left="164" w:right="151"/>
              <w:jc w:val="center"/>
              <w:rPr>
                <w:b/>
                <w:sz w:val="14"/>
                <w:highlight w:val="none"/>
              </w:rPr>
            </w:pPr>
            <w:r>
              <w:rPr>
                <w:b/>
                <w:sz w:val="14"/>
                <w:highlight w:val="none"/>
              </w:rPr>
              <w:t>得分</w:t>
            </w:r>
          </w:p>
        </w:tc>
        <w:tc>
          <w:tcPr>
            <w:tcW w:w="607" w:type="dxa"/>
          </w:tcPr>
          <w:p w14:paraId="6E42275E">
            <w:pPr>
              <w:pStyle w:val="10"/>
              <w:spacing w:before="100"/>
              <w:ind w:left="32" w:right="20"/>
              <w:jc w:val="center"/>
              <w:rPr>
                <w:b/>
                <w:sz w:val="14"/>
                <w:highlight w:val="none"/>
              </w:rPr>
            </w:pPr>
            <w:r>
              <w:rPr>
                <w:b/>
                <w:sz w:val="14"/>
                <w:highlight w:val="none"/>
              </w:rPr>
              <w:t>目标值</w:t>
            </w:r>
          </w:p>
        </w:tc>
        <w:tc>
          <w:tcPr>
            <w:tcW w:w="607" w:type="dxa"/>
          </w:tcPr>
          <w:p w14:paraId="3460D4B2">
            <w:pPr>
              <w:pStyle w:val="10"/>
              <w:spacing w:before="100"/>
              <w:ind w:left="32" w:right="20"/>
              <w:jc w:val="center"/>
              <w:rPr>
                <w:b/>
                <w:sz w:val="14"/>
                <w:highlight w:val="none"/>
              </w:rPr>
            </w:pPr>
            <w:r>
              <w:rPr>
                <w:b/>
                <w:sz w:val="14"/>
                <w:highlight w:val="none"/>
              </w:rPr>
              <w:t>业绩值</w:t>
            </w:r>
          </w:p>
        </w:tc>
        <w:tc>
          <w:tcPr>
            <w:tcW w:w="5268" w:type="dxa"/>
          </w:tcPr>
          <w:p w14:paraId="117BA5A3">
            <w:pPr>
              <w:pStyle w:val="10"/>
              <w:spacing w:before="100"/>
              <w:ind w:left="1984" w:right="1969"/>
              <w:jc w:val="center"/>
              <w:rPr>
                <w:b/>
                <w:sz w:val="14"/>
                <w:highlight w:val="none"/>
              </w:rPr>
            </w:pPr>
            <w:r>
              <w:rPr>
                <w:b/>
                <w:sz w:val="14"/>
                <w:highlight w:val="none"/>
              </w:rPr>
              <w:t>指标解释及评分标准</w:t>
            </w:r>
          </w:p>
        </w:tc>
      </w:tr>
      <w:tr w14:paraId="6926A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2581" w:type="dxa"/>
            <w:gridSpan w:val="3"/>
          </w:tcPr>
          <w:p w14:paraId="11627DFD">
            <w:pPr>
              <w:pStyle w:val="10"/>
              <w:spacing w:before="10"/>
              <w:rPr>
                <w:b/>
                <w:sz w:val="8"/>
                <w:highlight w:val="none"/>
              </w:rPr>
            </w:pPr>
          </w:p>
          <w:p w14:paraId="1F049B51">
            <w:pPr>
              <w:pStyle w:val="10"/>
              <w:ind w:left="21"/>
              <w:rPr>
                <w:b/>
                <w:sz w:val="12"/>
                <w:highlight w:val="none"/>
              </w:rPr>
            </w:pPr>
            <w:r>
              <w:rPr>
                <w:b/>
                <w:w w:val="105"/>
                <w:sz w:val="12"/>
                <w:highlight w:val="none"/>
              </w:rPr>
              <w:t xml:space="preserve">A </w:t>
            </w:r>
            <w:r>
              <w:rPr>
                <w:rFonts w:hint="eastAsia"/>
                <w:b/>
                <w:w w:val="105"/>
                <w:sz w:val="12"/>
                <w:highlight w:val="none"/>
                <w:lang w:eastAsia="zh-CN"/>
              </w:rPr>
              <w:t>单位</w:t>
            </w:r>
            <w:r>
              <w:rPr>
                <w:b/>
                <w:w w:val="105"/>
                <w:sz w:val="12"/>
                <w:highlight w:val="none"/>
              </w:rPr>
              <w:t>决策</w:t>
            </w:r>
          </w:p>
        </w:tc>
        <w:tc>
          <w:tcPr>
            <w:tcW w:w="648" w:type="dxa"/>
          </w:tcPr>
          <w:p w14:paraId="722C66C8">
            <w:pPr>
              <w:pStyle w:val="10"/>
              <w:spacing w:before="10"/>
              <w:rPr>
                <w:b/>
                <w:sz w:val="8"/>
                <w:highlight w:val="none"/>
              </w:rPr>
            </w:pPr>
          </w:p>
          <w:p w14:paraId="7575A95D">
            <w:pPr>
              <w:pStyle w:val="10"/>
              <w:ind w:left="164" w:right="147"/>
              <w:jc w:val="center"/>
              <w:rPr>
                <w:b/>
                <w:sz w:val="12"/>
                <w:highlight w:val="none"/>
              </w:rPr>
            </w:pPr>
            <w:r>
              <w:rPr>
                <w:b/>
                <w:w w:val="105"/>
                <w:sz w:val="12"/>
                <w:highlight w:val="none"/>
              </w:rPr>
              <w:t>15</w:t>
            </w:r>
          </w:p>
        </w:tc>
        <w:tc>
          <w:tcPr>
            <w:tcW w:w="648" w:type="dxa"/>
          </w:tcPr>
          <w:p w14:paraId="666C8B44">
            <w:pPr>
              <w:pStyle w:val="10"/>
              <w:spacing w:before="10"/>
              <w:rPr>
                <w:b/>
                <w:sz w:val="8"/>
                <w:highlight w:val="none"/>
              </w:rPr>
            </w:pPr>
          </w:p>
          <w:p w14:paraId="04B37175">
            <w:pPr>
              <w:pStyle w:val="10"/>
              <w:ind w:left="164" w:right="148"/>
              <w:jc w:val="center"/>
              <w:rPr>
                <w:b/>
                <w:sz w:val="12"/>
                <w:highlight w:val="none"/>
              </w:rPr>
            </w:pPr>
            <w:r>
              <w:rPr>
                <w:b/>
                <w:w w:val="105"/>
                <w:sz w:val="12"/>
                <w:highlight w:val="none"/>
              </w:rPr>
              <w:t>15</w:t>
            </w:r>
          </w:p>
        </w:tc>
        <w:tc>
          <w:tcPr>
            <w:tcW w:w="607" w:type="dxa"/>
          </w:tcPr>
          <w:p w14:paraId="1491F753">
            <w:pPr>
              <w:pStyle w:val="10"/>
              <w:rPr>
                <w:rFonts w:ascii="Times New Roman"/>
                <w:sz w:val="12"/>
                <w:highlight w:val="none"/>
              </w:rPr>
            </w:pPr>
          </w:p>
        </w:tc>
        <w:tc>
          <w:tcPr>
            <w:tcW w:w="607" w:type="dxa"/>
          </w:tcPr>
          <w:p w14:paraId="3F5649BA">
            <w:pPr>
              <w:pStyle w:val="10"/>
              <w:rPr>
                <w:rFonts w:ascii="Times New Roman"/>
                <w:sz w:val="12"/>
                <w:highlight w:val="none"/>
              </w:rPr>
            </w:pPr>
          </w:p>
        </w:tc>
        <w:tc>
          <w:tcPr>
            <w:tcW w:w="5268" w:type="dxa"/>
          </w:tcPr>
          <w:p w14:paraId="0C0E5FE3">
            <w:pPr>
              <w:pStyle w:val="10"/>
              <w:rPr>
                <w:rFonts w:ascii="Times New Roman"/>
                <w:sz w:val="12"/>
                <w:highlight w:val="none"/>
              </w:rPr>
            </w:pPr>
          </w:p>
        </w:tc>
      </w:tr>
      <w:tr w14:paraId="2F9DA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209" w:type="dxa"/>
          </w:tcPr>
          <w:p w14:paraId="1362873C">
            <w:pPr>
              <w:pStyle w:val="10"/>
              <w:rPr>
                <w:rFonts w:ascii="Times New Roman"/>
                <w:sz w:val="12"/>
                <w:highlight w:val="none"/>
              </w:rPr>
            </w:pPr>
          </w:p>
        </w:tc>
        <w:tc>
          <w:tcPr>
            <w:tcW w:w="2372" w:type="dxa"/>
            <w:gridSpan w:val="2"/>
          </w:tcPr>
          <w:p w14:paraId="29139E33">
            <w:pPr>
              <w:pStyle w:val="10"/>
              <w:spacing w:before="10"/>
              <w:rPr>
                <w:b/>
                <w:sz w:val="8"/>
                <w:highlight w:val="none"/>
              </w:rPr>
            </w:pPr>
          </w:p>
          <w:p w14:paraId="207E1D99">
            <w:pPr>
              <w:pStyle w:val="10"/>
              <w:ind w:left="20"/>
              <w:rPr>
                <w:sz w:val="12"/>
                <w:highlight w:val="none"/>
              </w:rPr>
            </w:pPr>
            <w:r>
              <w:rPr>
                <w:w w:val="105"/>
                <w:sz w:val="12"/>
                <w:highlight w:val="none"/>
              </w:rPr>
              <w:t>A1 决策机制</w:t>
            </w:r>
          </w:p>
        </w:tc>
        <w:tc>
          <w:tcPr>
            <w:tcW w:w="648" w:type="dxa"/>
          </w:tcPr>
          <w:p w14:paraId="5F136DFA">
            <w:pPr>
              <w:pStyle w:val="10"/>
              <w:rPr>
                <w:rFonts w:ascii="Times New Roman"/>
                <w:sz w:val="12"/>
                <w:highlight w:val="none"/>
              </w:rPr>
            </w:pPr>
          </w:p>
        </w:tc>
        <w:tc>
          <w:tcPr>
            <w:tcW w:w="648" w:type="dxa"/>
          </w:tcPr>
          <w:p w14:paraId="3AA1FF75">
            <w:pPr>
              <w:pStyle w:val="10"/>
              <w:rPr>
                <w:rFonts w:ascii="Times New Roman"/>
                <w:sz w:val="12"/>
                <w:highlight w:val="none"/>
              </w:rPr>
            </w:pPr>
          </w:p>
        </w:tc>
        <w:tc>
          <w:tcPr>
            <w:tcW w:w="607" w:type="dxa"/>
          </w:tcPr>
          <w:p w14:paraId="024F603A">
            <w:pPr>
              <w:pStyle w:val="10"/>
              <w:rPr>
                <w:rFonts w:ascii="Times New Roman"/>
                <w:sz w:val="12"/>
                <w:highlight w:val="none"/>
              </w:rPr>
            </w:pPr>
          </w:p>
        </w:tc>
        <w:tc>
          <w:tcPr>
            <w:tcW w:w="607" w:type="dxa"/>
          </w:tcPr>
          <w:p w14:paraId="4A2A3AA1">
            <w:pPr>
              <w:pStyle w:val="10"/>
              <w:rPr>
                <w:rFonts w:ascii="Times New Roman"/>
                <w:sz w:val="12"/>
                <w:highlight w:val="none"/>
              </w:rPr>
            </w:pPr>
          </w:p>
        </w:tc>
        <w:tc>
          <w:tcPr>
            <w:tcW w:w="5268" w:type="dxa"/>
          </w:tcPr>
          <w:p w14:paraId="29B7CC3E">
            <w:pPr>
              <w:pStyle w:val="10"/>
              <w:rPr>
                <w:rFonts w:ascii="Times New Roman"/>
                <w:sz w:val="12"/>
                <w:highlight w:val="none"/>
              </w:rPr>
            </w:pPr>
          </w:p>
        </w:tc>
      </w:tr>
      <w:tr w14:paraId="34B25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209" w:type="dxa"/>
          </w:tcPr>
          <w:p w14:paraId="43825B16">
            <w:pPr>
              <w:pStyle w:val="10"/>
              <w:rPr>
                <w:rFonts w:ascii="Times New Roman"/>
                <w:sz w:val="12"/>
                <w:highlight w:val="none"/>
              </w:rPr>
            </w:pPr>
          </w:p>
        </w:tc>
        <w:tc>
          <w:tcPr>
            <w:tcW w:w="298" w:type="dxa"/>
          </w:tcPr>
          <w:p w14:paraId="6608A148">
            <w:pPr>
              <w:pStyle w:val="10"/>
              <w:spacing w:before="10"/>
              <w:rPr>
                <w:b/>
                <w:sz w:val="8"/>
                <w:highlight w:val="none"/>
              </w:rPr>
            </w:pPr>
          </w:p>
          <w:p w14:paraId="30B03C3A">
            <w:pPr>
              <w:pStyle w:val="10"/>
              <w:ind w:left="35" w:right="23"/>
              <w:jc w:val="center"/>
              <w:rPr>
                <w:sz w:val="12"/>
                <w:highlight w:val="none"/>
              </w:rPr>
            </w:pPr>
            <w:r>
              <w:rPr>
                <w:w w:val="105"/>
                <w:sz w:val="12"/>
                <w:highlight w:val="none"/>
              </w:rPr>
              <w:t>A11</w:t>
            </w:r>
          </w:p>
        </w:tc>
        <w:tc>
          <w:tcPr>
            <w:tcW w:w="2074" w:type="dxa"/>
          </w:tcPr>
          <w:p w14:paraId="72D24C72">
            <w:pPr>
              <w:pStyle w:val="10"/>
              <w:spacing w:before="10"/>
              <w:rPr>
                <w:b/>
                <w:sz w:val="8"/>
                <w:highlight w:val="none"/>
              </w:rPr>
            </w:pPr>
          </w:p>
          <w:p w14:paraId="38C4032F">
            <w:pPr>
              <w:pStyle w:val="10"/>
              <w:ind w:left="20"/>
              <w:rPr>
                <w:sz w:val="12"/>
                <w:highlight w:val="none"/>
              </w:rPr>
            </w:pPr>
            <w:r>
              <w:rPr>
                <w:w w:val="105"/>
                <w:sz w:val="12"/>
                <w:highlight w:val="none"/>
              </w:rPr>
              <w:t>决策制度的规范性</w:t>
            </w:r>
          </w:p>
        </w:tc>
        <w:tc>
          <w:tcPr>
            <w:tcW w:w="648" w:type="dxa"/>
          </w:tcPr>
          <w:p w14:paraId="2B9A19C0">
            <w:pPr>
              <w:pStyle w:val="10"/>
              <w:spacing w:before="10"/>
              <w:rPr>
                <w:b/>
                <w:sz w:val="8"/>
                <w:highlight w:val="none"/>
              </w:rPr>
            </w:pPr>
          </w:p>
          <w:p w14:paraId="3CDF9F79">
            <w:pPr>
              <w:pStyle w:val="10"/>
              <w:ind w:left="17"/>
              <w:jc w:val="center"/>
              <w:rPr>
                <w:sz w:val="12"/>
                <w:highlight w:val="none"/>
              </w:rPr>
            </w:pPr>
            <w:r>
              <w:rPr>
                <w:w w:val="105"/>
                <w:sz w:val="12"/>
                <w:highlight w:val="none"/>
              </w:rPr>
              <w:t>1</w:t>
            </w:r>
          </w:p>
        </w:tc>
        <w:tc>
          <w:tcPr>
            <w:tcW w:w="648" w:type="dxa"/>
          </w:tcPr>
          <w:p w14:paraId="6A634AB4">
            <w:pPr>
              <w:pStyle w:val="10"/>
              <w:spacing w:before="10"/>
              <w:rPr>
                <w:b/>
                <w:sz w:val="8"/>
                <w:highlight w:val="none"/>
              </w:rPr>
            </w:pPr>
          </w:p>
          <w:p w14:paraId="200D921B">
            <w:pPr>
              <w:pStyle w:val="10"/>
              <w:ind w:left="18"/>
              <w:jc w:val="center"/>
              <w:rPr>
                <w:sz w:val="12"/>
                <w:highlight w:val="none"/>
              </w:rPr>
            </w:pPr>
            <w:r>
              <w:rPr>
                <w:w w:val="105"/>
                <w:sz w:val="12"/>
                <w:highlight w:val="none"/>
              </w:rPr>
              <w:t>1</w:t>
            </w:r>
          </w:p>
        </w:tc>
        <w:tc>
          <w:tcPr>
            <w:tcW w:w="607" w:type="dxa"/>
          </w:tcPr>
          <w:p w14:paraId="7BDDFE32">
            <w:pPr>
              <w:pStyle w:val="10"/>
              <w:spacing w:before="10"/>
              <w:rPr>
                <w:b/>
                <w:sz w:val="8"/>
                <w:highlight w:val="none"/>
              </w:rPr>
            </w:pPr>
          </w:p>
          <w:p w14:paraId="57621F10">
            <w:pPr>
              <w:pStyle w:val="10"/>
              <w:ind w:left="30" w:right="20"/>
              <w:jc w:val="center"/>
              <w:rPr>
                <w:sz w:val="12"/>
                <w:highlight w:val="none"/>
              </w:rPr>
            </w:pPr>
            <w:r>
              <w:rPr>
                <w:w w:val="105"/>
                <w:sz w:val="12"/>
                <w:highlight w:val="none"/>
              </w:rPr>
              <w:t>规范</w:t>
            </w:r>
          </w:p>
        </w:tc>
        <w:tc>
          <w:tcPr>
            <w:tcW w:w="607" w:type="dxa"/>
          </w:tcPr>
          <w:p w14:paraId="21690AEF">
            <w:pPr>
              <w:pStyle w:val="10"/>
              <w:spacing w:before="10"/>
              <w:rPr>
                <w:b/>
                <w:sz w:val="8"/>
                <w:highlight w:val="none"/>
              </w:rPr>
            </w:pPr>
          </w:p>
          <w:p w14:paraId="22D8B7D7">
            <w:pPr>
              <w:pStyle w:val="10"/>
              <w:ind w:left="31" w:right="20"/>
              <w:jc w:val="center"/>
              <w:rPr>
                <w:sz w:val="12"/>
                <w:highlight w:val="none"/>
              </w:rPr>
            </w:pPr>
            <w:r>
              <w:rPr>
                <w:w w:val="105"/>
                <w:sz w:val="12"/>
                <w:highlight w:val="none"/>
              </w:rPr>
              <w:t>规范</w:t>
            </w:r>
          </w:p>
        </w:tc>
        <w:tc>
          <w:tcPr>
            <w:tcW w:w="5268" w:type="dxa"/>
          </w:tcPr>
          <w:p w14:paraId="66453C9D">
            <w:pPr>
              <w:pStyle w:val="10"/>
              <w:spacing w:before="10"/>
              <w:rPr>
                <w:b/>
                <w:sz w:val="8"/>
                <w:highlight w:val="none"/>
              </w:rPr>
            </w:pPr>
          </w:p>
          <w:p w14:paraId="3607876E">
            <w:pPr>
              <w:pStyle w:val="10"/>
              <w:ind w:left="20"/>
              <w:rPr>
                <w:sz w:val="12"/>
                <w:highlight w:val="none"/>
              </w:rPr>
            </w:pPr>
            <w:r>
              <w:rPr>
                <w:w w:val="105"/>
                <w:sz w:val="12"/>
                <w:highlight w:val="none"/>
              </w:rPr>
              <w:t>考察①是否有决策制度文件，②制度文件内容是否规范。</w:t>
            </w:r>
          </w:p>
        </w:tc>
      </w:tr>
      <w:tr w14:paraId="6576B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209" w:type="dxa"/>
          </w:tcPr>
          <w:p w14:paraId="5F23A264">
            <w:pPr>
              <w:pStyle w:val="10"/>
              <w:rPr>
                <w:rFonts w:ascii="Times New Roman"/>
                <w:sz w:val="12"/>
                <w:highlight w:val="none"/>
              </w:rPr>
            </w:pPr>
          </w:p>
        </w:tc>
        <w:tc>
          <w:tcPr>
            <w:tcW w:w="298" w:type="dxa"/>
          </w:tcPr>
          <w:p w14:paraId="21B43C94">
            <w:pPr>
              <w:pStyle w:val="10"/>
              <w:spacing w:before="10"/>
              <w:rPr>
                <w:b/>
                <w:sz w:val="8"/>
                <w:highlight w:val="none"/>
              </w:rPr>
            </w:pPr>
          </w:p>
          <w:p w14:paraId="22991F3F">
            <w:pPr>
              <w:pStyle w:val="10"/>
              <w:spacing w:before="1"/>
              <w:ind w:left="35" w:right="23"/>
              <w:jc w:val="center"/>
              <w:rPr>
                <w:sz w:val="12"/>
                <w:highlight w:val="none"/>
              </w:rPr>
            </w:pPr>
            <w:r>
              <w:rPr>
                <w:w w:val="105"/>
                <w:sz w:val="12"/>
                <w:highlight w:val="none"/>
              </w:rPr>
              <w:t>A12</w:t>
            </w:r>
          </w:p>
        </w:tc>
        <w:tc>
          <w:tcPr>
            <w:tcW w:w="2074" w:type="dxa"/>
          </w:tcPr>
          <w:p w14:paraId="27A93206">
            <w:pPr>
              <w:pStyle w:val="10"/>
              <w:spacing w:before="10"/>
              <w:rPr>
                <w:b/>
                <w:sz w:val="8"/>
                <w:highlight w:val="none"/>
              </w:rPr>
            </w:pPr>
          </w:p>
          <w:p w14:paraId="08BD9235">
            <w:pPr>
              <w:pStyle w:val="10"/>
              <w:spacing w:before="1"/>
              <w:ind w:left="20"/>
              <w:rPr>
                <w:sz w:val="12"/>
                <w:highlight w:val="none"/>
              </w:rPr>
            </w:pPr>
            <w:r>
              <w:rPr>
                <w:w w:val="105"/>
                <w:sz w:val="12"/>
                <w:highlight w:val="none"/>
              </w:rPr>
              <w:t>决策流程的规范性</w:t>
            </w:r>
          </w:p>
        </w:tc>
        <w:tc>
          <w:tcPr>
            <w:tcW w:w="648" w:type="dxa"/>
          </w:tcPr>
          <w:p w14:paraId="761DE290">
            <w:pPr>
              <w:pStyle w:val="10"/>
              <w:spacing w:before="10"/>
              <w:rPr>
                <w:b/>
                <w:sz w:val="8"/>
                <w:highlight w:val="none"/>
              </w:rPr>
            </w:pPr>
          </w:p>
          <w:p w14:paraId="35D0B944">
            <w:pPr>
              <w:pStyle w:val="10"/>
              <w:spacing w:before="1"/>
              <w:ind w:left="17"/>
              <w:jc w:val="center"/>
              <w:rPr>
                <w:sz w:val="12"/>
                <w:highlight w:val="none"/>
              </w:rPr>
            </w:pPr>
            <w:r>
              <w:rPr>
                <w:w w:val="105"/>
                <w:sz w:val="12"/>
                <w:highlight w:val="none"/>
              </w:rPr>
              <w:t>1</w:t>
            </w:r>
          </w:p>
        </w:tc>
        <w:tc>
          <w:tcPr>
            <w:tcW w:w="648" w:type="dxa"/>
          </w:tcPr>
          <w:p w14:paraId="31D2FB60">
            <w:pPr>
              <w:pStyle w:val="10"/>
              <w:spacing w:before="10"/>
              <w:rPr>
                <w:b/>
                <w:sz w:val="8"/>
                <w:highlight w:val="none"/>
              </w:rPr>
            </w:pPr>
          </w:p>
          <w:p w14:paraId="7CB41F1D">
            <w:pPr>
              <w:pStyle w:val="10"/>
              <w:spacing w:before="1"/>
              <w:ind w:left="18"/>
              <w:jc w:val="center"/>
              <w:rPr>
                <w:sz w:val="12"/>
                <w:highlight w:val="none"/>
              </w:rPr>
            </w:pPr>
            <w:r>
              <w:rPr>
                <w:w w:val="105"/>
                <w:sz w:val="12"/>
                <w:highlight w:val="none"/>
              </w:rPr>
              <w:t>1</w:t>
            </w:r>
          </w:p>
        </w:tc>
        <w:tc>
          <w:tcPr>
            <w:tcW w:w="607" w:type="dxa"/>
          </w:tcPr>
          <w:p w14:paraId="405DB39F">
            <w:pPr>
              <w:pStyle w:val="10"/>
              <w:spacing w:before="10"/>
              <w:rPr>
                <w:b/>
                <w:sz w:val="8"/>
                <w:highlight w:val="none"/>
              </w:rPr>
            </w:pPr>
          </w:p>
          <w:p w14:paraId="1FCCCD8E">
            <w:pPr>
              <w:pStyle w:val="10"/>
              <w:spacing w:before="1"/>
              <w:ind w:left="30" w:right="20"/>
              <w:jc w:val="center"/>
              <w:rPr>
                <w:sz w:val="12"/>
                <w:highlight w:val="none"/>
              </w:rPr>
            </w:pPr>
            <w:r>
              <w:rPr>
                <w:w w:val="105"/>
                <w:sz w:val="12"/>
                <w:highlight w:val="none"/>
              </w:rPr>
              <w:t>规范</w:t>
            </w:r>
          </w:p>
        </w:tc>
        <w:tc>
          <w:tcPr>
            <w:tcW w:w="607" w:type="dxa"/>
          </w:tcPr>
          <w:p w14:paraId="001AA168">
            <w:pPr>
              <w:pStyle w:val="10"/>
              <w:spacing w:before="10"/>
              <w:rPr>
                <w:b/>
                <w:sz w:val="8"/>
                <w:highlight w:val="none"/>
              </w:rPr>
            </w:pPr>
          </w:p>
          <w:p w14:paraId="42E8C547">
            <w:pPr>
              <w:pStyle w:val="10"/>
              <w:spacing w:before="1"/>
              <w:ind w:left="31" w:right="20"/>
              <w:jc w:val="center"/>
              <w:rPr>
                <w:sz w:val="12"/>
                <w:highlight w:val="none"/>
              </w:rPr>
            </w:pPr>
            <w:r>
              <w:rPr>
                <w:w w:val="105"/>
                <w:sz w:val="12"/>
                <w:highlight w:val="none"/>
              </w:rPr>
              <w:t>规范</w:t>
            </w:r>
          </w:p>
        </w:tc>
        <w:tc>
          <w:tcPr>
            <w:tcW w:w="5268" w:type="dxa"/>
          </w:tcPr>
          <w:p w14:paraId="29840511">
            <w:pPr>
              <w:pStyle w:val="10"/>
              <w:spacing w:before="10"/>
              <w:rPr>
                <w:b/>
                <w:sz w:val="8"/>
                <w:highlight w:val="none"/>
              </w:rPr>
            </w:pPr>
          </w:p>
          <w:p w14:paraId="642DC803">
            <w:pPr>
              <w:pStyle w:val="10"/>
              <w:spacing w:before="1"/>
              <w:ind w:left="20"/>
              <w:rPr>
                <w:sz w:val="12"/>
                <w:highlight w:val="none"/>
              </w:rPr>
            </w:pPr>
            <w:r>
              <w:rPr>
                <w:w w:val="105"/>
                <w:sz w:val="12"/>
                <w:highlight w:val="none"/>
              </w:rPr>
              <w:t>考察决策流程是否规范。</w:t>
            </w:r>
          </w:p>
        </w:tc>
      </w:tr>
      <w:tr w14:paraId="678DC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209" w:type="dxa"/>
          </w:tcPr>
          <w:p w14:paraId="41945179">
            <w:pPr>
              <w:pStyle w:val="10"/>
              <w:rPr>
                <w:rFonts w:ascii="Times New Roman"/>
                <w:sz w:val="12"/>
                <w:highlight w:val="none"/>
              </w:rPr>
            </w:pPr>
          </w:p>
        </w:tc>
        <w:tc>
          <w:tcPr>
            <w:tcW w:w="298" w:type="dxa"/>
          </w:tcPr>
          <w:p w14:paraId="093C7018">
            <w:pPr>
              <w:pStyle w:val="10"/>
              <w:spacing w:before="10"/>
              <w:rPr>
                <w:b/>
                <w:sz w:val="8"/>
                <w:highlight w:val="none"/>
              </w:rPr>
            </w:pPr>
          </w:p>
          <w:p w14:paraId="18FF7975">
            <w:pPr>
              <w:pStyle w:val="10"/>
              <w:ind w:left="35" w:right="23"/>
              <w:jc w:val="center"/>
              <w:rPr>
                <w:sz w:val="12"/>
                <w:highlight w:val="none"/>
              </w:rPr>
            </w:pPr>
            <w:r>
              <w:rPr>
                <w:w w:val="105"/>
                <w:sz w:val="12"/>
                <w:highlight w:val="none"/>
              </w:rPr>
              <w:t>A13</w:t>
            </w:r>
          </w:p>
        </w:tc>
        <w:tc>
          <w:tcPr>
            <w:tcW w:w="2074" w:type="dxa"/>
          </w:tcPr>
          <w:p w14:paraId="0BFB48CF">
            <w:pPr>
              <w:pStyle w:val="10"/>
              <w:spacing w:before="10"/>
              <w:rPr>
                <w:b/>
                <w:sz w:val="8"/>
                <w:highlight w:val="none"/>
              </w:rPr>
            </w:pPr>
          </w:p>
          <w:p w14:paraId="58A61748">
            <w:pPr>
              <w:pStyle w:val="10"/>
              <w:ind w:left="20"/>
              <w:rPr>
                <w:sz w:val="12"/>
                <w:highlight w:val="none"/>
              </w:rPr>
            </w:pPr>
            <w:r>
              <w:rPr>
                <w:w w:val="105"/>
                <w:sz w:val="12"/>
                <w:highlight w:val="none"/>
              </w:rPr>
              <w:t>决策执行监督制衡机制</w:t>
            </w:r>
          </w:p>
        </w:tc>
        <w:tc>
          <w:tcPr>
            <w:tcW w:w="648" w:type="dxa"/>
          </w:tcPr>
          <w:p w14:paraId="3350FA9E">
            <w:pPr>
              <w:pStyle w:val="10"/>
              <w:spacing w:before="10"/>
              <w:rPr>
                <w:b/>
                <w:sz w:val="8"/>
                <w:highlight w:val="none"/>
              </w:rPr>
            </w:pPr>
          </w:p>
          <w:p w14:paraId="1121094F">
            <w:pPr>
              <w:pStyle w:val="10"/>
              <w:ind w:left="17"/>
              <w:jc w:val="center"/>
              <w:rPr>
                <w:sz w:val="12"/>
                <w:highlight w:val="none"/>
              </w:rPr>
            </w:pPr>
            <w:r>
              <w:rPr>
                <w:w w:val="105"/>
                <w:sz w:val="12"/>
                <w:highlight w:val="none"/>
              </w:rPr>
              <w:t>1</w:t>
            </w:r>
          </w:p>
        </w:tc>
        <w:tc>
          <w:tcPr>
            <w:tcW w:w="648" w:type="dxa"/>
          </w:tcPr>
          <w:p w14:paraId="7C143DF3">
            <w:pPr>
              <w:pStyle w:val="10"/>
              <w:spacing w:before="10"/>
              <w:rPr>
                <w:b/>
                <w:sz w:val="8"/>
                <w:highlight w:val="none"/>
              </w:rPr>
            </w:pPr>
          </w:p>
          <w:p w14:paraId="3CC9D09A">
            <w:pPr>
              <w:pStyle w:val="10"/>
              <w:ind w:left="18"/>
              <w:jc w:val="center"/>
              <w:rPr>
                <w:sz w:val="12"/>
                <w:highlight w:val="none"/>
              </w:rPr>
            </w:pPr>
            <w:r>
              <w:rPr>
                <w:w w:val="105"/>
                <w:sz w:val="12"/>
                <w:highlight w:val="none"/>
              </w:rPr>
              <w:t>1</w:t>
            </w:r>
          </w:p>
        </w:tc>
        <w:tc>
          <w:tcPr>
            <w:tcW w:w="607" w:type="dxa"/>
          </w:tcPr>
          <w:p w14:paraId="457CD64A">
            <w:pPr>
              <w:pStyle w:val="10"/>
              <w:spacing w:before="10"/>
              <w:rPr>
                <w:b/>
                <w:sz w:val="8"/>
                <w:highlight w:val="none"/>
              </w:rPr>
            </w:pPr>
          </w:p>
          <w:p w14:paraId="2E10B8BB">
            <w:pPr>
              <w:pStyle w:val="10"/>
              <w:ind w:left="30" w:right="20"/>
              <w:jc w:val="center"/>
              <w:rPr>
                <w:sz w:val="12"/>
                <w:highlight w:val="none"/>
              </w:rPr>
            </w:pPr>
            <w:r>
              <w:rPr>
                <w:w w:val="105"/>
                <w:sz w:val="12"/>
                <w:highlight w:val="none"/>
              </w:rPr>
              <w:t>合理</w:t>
            </w:r>
          </w:p>
        </w:tc>
        <w:tc>
          <w:tcPr>
            <w:tcW w:w="607" w:type="dxa"/>
          </w:tcPr>
          <w:p w14:paraId="1BE070DA">
            <w:pPr>
              <w:pStyle w:val="10"/>
              <w:spacing w:before="10"/>
              <w:rPr>
                <w:b/>
                <w:sz w:val="8"/>
                <w:highlight w:val="none"/>
              </w:rPr>
            </w:pPr>
          </w:p>
          <w:p w14:paraId="2B25C012">
            <w:pPr>
              <w:pStyle w:val="10"/>
              <w:ind w:left="31" w:right="20"/>
              <w:jc w:val="center"/>
              <w:rPr>
                <w:sz w:val="12"/>
                <w:highlight w:val="none"/>
              </w:rPr>
            </w:pPr>
            <w:r>
              <w:rPr>
                <w:w w:val="105"/>
                <w:sz w:val="12"/>
                <w:highlight w:val="none"/>
              </w:rPr>
              <w:t>合理</w:t>
            </w:r>
          </w:p>
        </w:tc>
        <w:tc>
          <w:tcPr>
            <w:tcW w:w="5268" w:type="dxa"/>
          </w:tcPr>
          <w:p w14:paraId="5A5C6410">
            <w:pPr>
              <w:pStyle w:val="10"/>
              <w:spacing w:before="10"/>
              <w:rPr>
                <w:b/>
                <w:sz w:val="8"/>
                <w:highlight w:val="none"/>
              </w:rPr>
            </w:pPr>
          </w:p>
          <w:p w14:paraId="1DBDD7C7">
            <w:pPr>
              <w:pStyle w:val="10"/>
              <w:ind w:left="20"/>
              <w:rPr>
                <w:sz w:val="12"/>
                <w:highlight w:val="none"/>
              </w:rPr>
            </w:pPr>
            <w:r>
              <w:rPr>
                <w:w w:val="105"/>
                <w:sz w:val="12"/>
                <w:highlight w:val="none"/>
              </w:rPr>
              <w:t>考察决策、执行、监督三方面是否相互制衡。</w:t>
            </w:r>
          </w:p>
        </w:tc>
      </w:tr>
      <w:tr w14:paraId="0028129D">
        <w:tblPrEx>
          <w:tblCellMar>
            <w:top w:w="0" w:type="dxa"/>
            <w:left w:w="0" w:type="dxa"/>
            <w:bottom w:w="0" w:type="dxa"/>
            <w:right w:w="0" w:type="dxa"/>
          </w:tblCellMar>
        </w:tblPrEx>
        <w:trPr>
          <w:trHeight w:val="362" w:hRule="atLeast"/>
        </w:trPr>
        <w:tc>
          <w:tcPr>
            <w:tcW w:w="209" w:type="dxa"/>
          </w:tcPr>
          <w:p w14:paraId="703F28B0">
            <w:pPr>
              <w:pStyle w:val="10"/>
              <w:rPr>
                <w:rFonts w:ascii="Times New Roman"/>
                <w:sz w:val="12"/>
                <w:highlight w:val="none"/>
              </w:rPr>
            </w:pPr>
          </w:p>
        </w:tc>
        <w:tc>
          <w:tcPr>
            <w:tcW w:w="2372" w:type="dxa"/>
            <w:gridSpan w:val="2"/>
          </w:tcPr>
          <w:p w14:paraId="265FCFF0">
            <w:pPr>
              <w:pStyle w:val="10"/>
              <w:spacing w:before="10"/>
              <w:rPr>
                <w:b/>
                <w:sz w:val="8"/>
                <w:highlight w:val="none"/>
              </w:rPr>
            </w:pPr>
          </w:p>
          <w:p w14:paraId="67844FC4">
            <w:pPr>
              <w:pStyle w:val="10"/>
              <w:ind w:left="20"/>
              <w:rPr>
                <w:sz w:val="12"/>
                <w:highlight w:val="none"/>
              </w:rPr>
            </w:pPr>
            <w:r>
              <w:rPr>
                <w:w w:val="105"/>
                <w:sz w:val="12"/>
                <w:highlight w:val="none"/>
              </w:rPr>
              <w:t>A2 中长期规划</w:t>
            </w:r>
          </w:p>
        </w:tc>
        <w:tc>
          <w:tcPr>
            <w:tcW w:w="648" w:type="dxa"/>
          </w:tcPr>
          <w:p w14:paraId="0D691BBD">
            <w:pPr>
              <w:pStyle w:val="10"/>
              <w:rPr>
                <w:rFonts w:ascii="Times New Roman"/>
                <w:sz w:val="12"/>
                <w:highlight w:val="none"/>
              </w:rPr>
            </w:pPr>
          </w:p>
        </w:tc>
        <w:tc>
          <w:tcPr>
            <w:tcW w:w="648" w:type="dxa"/>
          </w:tcPr>
          <w:p w14:paraId="62F854C4">
            <w:pPr>
              <w:pStyle w:val="10"/>
              <w:rPr>
                <w:rFonts w:ascii="Times New Roman"/>
                <w:sz w:val="12"/>
                <w:highlight w:val="none"/>
              </w:rPr>
            </w:pPr>
          </w:p>
        </w:tc>
        <w:tc>
          <w:tcPr>
            <w:tcW w:w="607" w:type="dxa"/>
          </w:tcPr>
          <w:p w14:paraId="232D2951">
            <w:pPr>
              <w:pStyle w:val="10"/>
              <w:rPr>
                <w:rFonts w:ascii="Times New Roman"/>
                <w:sz w:val="12"/>
                <w:highlight w:val="none"/>
              </w:rPr>
            </w:pPr>
          </w:p>
        </w:tc>
        <w:tc>
          <w:tcPr>
            <w:tcW w:w="607" w:type="dxa"/>
          </w:tcPr>
          <w:p w14:paraId="48A315CF">
            <w:pPr>
              <w:pStyle w:val="10"/>
              <w:rPr>
                <w:rFonts w:ascii="Times New Roman"/>
                <w:sz w:val="12"/>
                <w:highlight w:val="none"/>
              </w:rPr>
            </w:pPr>
          </w:p>
        </w:tc>
        <w:tc>
          <w:tcPr>
            <w:tcW w:w="5268" w:type="dxa"/>
          </w:tcPr>
          <w:p w14:paraId="13D59ABE">
            <w:pPr>
              <w:pStyle w:val="10"/>
              <w:rPr>
                <w:rFonts w:ascii="Times New Roman"/>
                <w:sz w:val="12"/>
                <w:highlight w:val="none"/>
              </w:rPr>
            </w:pPr>
          </w:p>
        </w:tc>
      </w:tr>
      <w:tr w14:paraId="3A420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209" w:type="dxa"/>
          </w:tcPr>
          <w:p w14:paraId="1D15826C">
            <w:pPr>
              <w:pStyle w:val="10"/>
              <w:rPr>
                <w:rFonts w:ascii="Times New Roman"/>
                <w:sz w:val="12"/>
                <w:highlight w:val="none"/>
              </w:rPr>
            </w:pPr>
          </w:p>
        </w:tc>
        <w:tc>
          <w:tcPr>
            <w:tcW w:w="298" w:type="dxa"/>
          </w:tcPr>
          <w:p w14:paraId="099AC7EA">
            <w:pPr>
              <w:pStyle w:val="10"/>
              <w:spacing w:before="1"/>
              <w:rPr>
                <w:b/>
                <w:sz w:val="16"/>
                <w:highlight w:val="none"/>
              </w:rPr>
            </w:pPr>
          </w:p>
          <w:p w14:paraId="6A658D8D">
            <w:pPr>
              <w:pStyle w:val="10"/>
              <w:ind w:left="35" w:right="23"/>
              <w:jc w:val="center"/>
              <w:rPr>
                <w:sz w:val="12"/>
                <w:highlight w:val="none"/>
              </w:rPr>
            </w:pPr>
            <w:r>
              <w:rPr>
                <w:w w:val="105"/>
                <w:sz w:val="12"/>
                <w:highlight w:val="none"/>
              </w:rPr>
              <w:t>A21</w:t>
            </w:r>
          </w:p>
        </w:tc>
        <w:tc>
          <w:tcPr>
            <w:tcW w:w="2074" w:type="dxa"/>
          </w:tcPr>
          <w:p w14:paraId="07A1EADF">
            <w:pPr>
              <w:pStyle w:val="10"/>
              <w:spacing w:before="1"/>
              <w:rPr>
                <w:b/>
                <w:sz w:val="16"/>
                <w:highlight w:val="none"/>
              </w:rPr>
            </w:pPr>
          </w:p>
          <w:p w14:paraId="52391DB8">
            <w:pPr>
              <w:pStyle w:val="10"/>
              <w:ind w:left="20"/>
              <w:rPr>
                <w:sz w:val="12"/>
                <w:highlight w:val="none"/>
              </w:rPr>
            </w:pPr>
            <w:r>
              <w:rPr>
                <w:w w:val="105"/>
                <w:sz w:val="12"/>
                <w:highlight w:val="none"/>
              </w:rPr>
              <w:t>中长期规划明确性</w:t>
            </w:r>
          </w:p>
        </w:tc>
        <w:tc>
          <w:tcPr>
            <w:tcW w:w="648" w:type="dxa"/>
          </w:tcPr>
          <w:p w14:paraId="0EB3B4E9">
            <w:pPr>
              <w:pStyle w:val="10"/>
              <w:spacing w:before="1"/>
              <w:rPr>
                <w:b/>
                <w:sz w:val="16"/>
                <w:highlight w:val="none"/>
              </w:rPr>
            </w:pPr>
          </w:p>
          <w:p w14:paraId="43EF0534">
            <w:pPr>
              <w:pStyle w:val="10"/>
              <w:ind w:left="17"/>
              <w:jc w:val="center"/>
              <w:rPr>
                <w:sz w:val="12"/>
                <w:highlight w:val="none"/>
              </w:rPr>
            </w:pPr>
            <w:r>
              <w:rPr>
                <w:w w:val="105"/>
                <w:sz w:val="12"/>
                <w:highlight w:val="none"/>
              </w:rPr>
              <w:t>2</w:t>
            </w:r>
          </w:p>
        </w:tc>
        <w:tc>
          <w:tcPr>
            <w:tcW w:w="648" w:type="dxa"/>
          </w:tcPr>
          <w:p w14:paraId="4EE1EE52">
            <w:pPr>
              <w:pStyle w:val="10"/>
              <w:spacing w:before="1"/>
              <w:rPr>
                <w:b/>
                <w:sz w:val="16"/>
                <w:highlight w:val="none"/>
              </w:rPr>
            </w:pPr>
          </w:p>
          <w:p w14:paraId="1C3E4A40">
            <w:pPr>
              <w:pStyle w:val="10"/>
              <w:ind w:left="18"/>
              <w:jc w:val="center"/>
              <w:rPr>
                <w:sz w:val="12"/>
                <w:highlight w:val="none"/>
              </w:rPr>
            </w:pPr>
            <w:r>
              <w:rPr>
                <w:w w:val="105"/>
                <w:sz w:val="12"/>
                <w:highlight w:val="none"/>
              </w:rPr>
              <w:t>2</w:t>
            </w:r>
          </w:p>
        </w:tc>
        <w:tc>
          <w:tcPr>
            <w:tcW w:w="607" w:type="dxa"/>
          </w:tcPr>
          <w:p w14:paraId="35287FF8">
            <w:pPr>
              <w:pStyle w:val="10"/>
              <w:spacing w:before="1"/>
              <w:rPr>
                <w:b/>
                <w:sz w:val="16"/>
                <w:highlight w:val="none"/>
              </w:rPr>
            </w:pPr>
          </w:p>
          <w:p w14:paraId="329BFC17">
            <w:pPr>
              <w:pStyle w:val="10"/>
              <w:ind w:left="30" w:right="20"/>
              <w:jc w:val="center"/>
              <w:rPr>
                <w:sz w:val="12"/>
                <w:highlight w:val="none"/>
              </w:rPr>
            </w:pPr>
            <w:r>
              <w:rPr>
                <w:w w:val="105"/>
                <w:sz w:val="12"/>
                <w:highlight w:val="none"/>
              </w:rPr>
              <w:t>明确</w:t>
            </w:r>
          </w:p>
        </w:tc>
        <w:tc>
          <w:tcPr>
            <w:tcW w:w="607" w:type="dxa"/>
          </w:tcPr>
          <w:p w14:paraId="03B87272">
            <w:pPr>
              <w:pStyle w:val="10"/>
              <w:spacing w:before="1"/>
              <w:rPr>
                <w:b/>
                <w:sz w:val="16"/>
                <w:highlight w:val="none"/>
              </w:rPr>
            </w:pPr>
          </w:p>
          <w:p w14:paraId="638539B3">
            <w:pPr>
              <w:pStyle w:val="10"/>
              <w:ind w:left="31" w:right="20"/>
              <w:jc w:val="center"/>
              <w:rPr>
                <w:sz w:val="12"/>
                <w:highlight w:val="none"/>
              </w:rPr>
            </w:pPr>
            <w:r>
              <w:rPr>
                <w:w w:val="105"/>
                <w:sz w:val="12"/>
                <w:highlight w:val="none"/>
              </w:rPr>
              <w:t>明确</w:t>
            </w:r>
          </w:p>
        </w:tc>
        <w:tc>
          <w:tcPr>
            <w:tcW w:w="5268" w:type="dxa"/>
          </w:tcPr>
          <w:p w14:paraId="4B5A6EB7">
            <w:pPr>
              <w:pStyle w:val="10"/>
              <w:spacing w:before="50" w:line="244" w:lineRule="auto"/>
              <w:ind w:left="20" w:right="44"/>
              <w:rPr>
                <w:sz w:val="12"/>
                <w:highlight w:val="none"/>
              </w:rPr>
            </w:pPr>
            <w:r>
              <w:rPr>
                <w:rFonts w:hint="eastAsia"/>
                <w:w w:val="105"/>
                <w:sz w:val="12"/>
                <w:highlight w:val="none"/>
                <w:lang w:eastAsia="zh-CN"/>
              </w:rPr>
              <w:t>单位</w:t>
            </w:r>
            <w:r>
              <w:rPr>
                <w:w w:val="105"/>
                <w:sz w:val="12"/>
                <w:highlight w:val="none"/>
              </w:rPr>
              <w:t>具有长期战略规划得40%权重分，再根据长期战略规划是否对①</w:t>
            </w:r>
            <w:r>
              <w:rPr>
                <w:rFonts w:hint="eastAsia"/>
                <w:w w:val="105"/>
                <w:sz w:val="12"/>
                <w:highlight w:val="none"/>
                <w:lang w:eastAsia="zh-CN"/>
              </w:rPr>
              <w:t>单位</w:t>
            </w:r>
            <w:r>
              <w:rPr>
                <w:w w:val="105"/>
                <w:sz w:val="12"/>
                <w:highlight w:val="none"/>
              </w:rPr>
              <w:t>总体中长远目标（占20%权重分）；②</w:t>
            </w:r>
            <w:r>
              <w:rPr>
                <w:rFonts w:hint="eastAsia"/>
                <w:w w:val="105"/>
                <w:sz w:val="12"/>
                <w:highlight w:val="none"/>
                <w:lang w:eastAsia="zh-CN"/>
              </w:rPr>
              <w:t>单位</w:t>
            </w:r>
            <w:r>
              <w:rPr>
                <w:w w:val="105"/>
                <w:sz w:val="12"/>
                <w:highlight w:val="none"/>
              </w:rPr>
              <w:t>中长远规划实施内容（占20%权重分）；③时间进度要求（占20%权重  分）有明确要求得相应权重分。</w:t>
            </w:r>
          </w:p>
        </w:tc>
      </w:tr>
      <w:tr w14:paraId="24A6F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209" w:type="dxa"/>
          </w:tcPr>
          <w:p w14:paraId="39846F33">
            <w:pPr>
              <w:pStyle w:val="10"/>
              <w:rPr>
                <w:rFonts w:ascii="Times New Roman"/>
                <w:sz w:val="12"/>
                <w:highlight w:val="none"/>
              </w:rPr>
            </w:pPr>
          </w:p>
        </w:tc>
        <w:tc>
          <w:tcPr>
            <w:tcW w:w="298" w:type="dxa"/>
          </w:tcPr>
          <w:p w14:paraId="441B6969">
            <w:pPr>
              <w:pStyle w:val="10"/>
              <w:spacing w:before="10"/>
              <w:rPr>
                <w:b/>
                <w:sz w:val="8"/>
                <w:highlight w:val="none"/>
              </w:rPr>
            </w:pPr>
          </w:p>
          <w:p w14:paraId="36D64262">
            <w:pPr>
              <w:pStyle w:val="10"/>
              <w:ind w:left="35" w:right="23"/>
              <w:jc w:val="center"/>
              <w:rPr>
                <w:sz w:val="12"/>
                <w:highlight w:val="none"/>
              </w:rPr>
            </w:pPr>
            <w:r>
              <w:rPr>
                <w:w w:val="105"/>
                <w:sz w:val="12"/>
                <w:highlight w:val="none"/>
              </w:rPr>
              <w:t>A22</w:t>
            </w:r>
          </w:p>
        </w:tc>
        <w:tc>
          <w:tcPr>
            <w:tcW w:w="2074" w:type="dxa"/>
          </w:tcPr>
          <w:p w14:paraId="2AEBDF70">
            <w:pPr>
              <w:pStyle w:val="10"/>
              <w:spacing w:before="10"/>
              <w:rPr>
                <w:b/>
                <w:sz w:val="8"/>
                <w:highlight w:val="none"/>
              </w:rPr>
            </w:pPr>
          </w:p>
          <w:p w14:paraId="1903217D">
            <w:pPr>
              <w:pStyle w:val="10"/>
              <w:ind w:left="20"/>
              <w:rPr>
                <w:sz w:val="12"/>
                <w:highlight w:val="none"/>
              </w:rPr>
            </w:pPr>
            <w:r>
              <w:rPr>
                <w:w w:val="105"/>
                <w:sz w:val="12"/>
                <w:highlight w:val="none"/>
              </w:rPr>
              <w:t>中长期规划与</w:t>
            </w:r>
            <w:r>
              <w:rPr>
                <w:rFonts w:hint="eastAsia"/>
                <w:w w:val="105"/>
                <w:sz w:val="12"/>
                <w:highlight w:val="none"/>
                <w:lang w:eastAsia="zh-CN"/>
              </w:rPr>
              <w:t>单位</w:t>
            </w:r>
            <w:r>
              <w:rPr>
                <w:w w:val="105"/>
                <w:sz w:val="12"/>
                <w:highlight w:val="none"/>
              </w:rPr>
              <w:t>职能的匹配性</w:t>
            </w:r>
          </w:p>
        </w:tc>
        <w:tc>
          <w:tcPr>
            <w:tcW w:w="648" w:type="dxa"/>
          </w:tcPr>
          <w:p w14:paraId="5675DFB0">
            <w:pPr>
              <w:pStyle w:val="10"/>
              <w:spacing w:before="10"/>
              <w:rPr>
                <w:b/>
                <w:sz w:val="8"/>
                <w:highlight w:val="none"/>
              </w:rPr>
            </w:pPr>
          </w:p>
          <w:p w14:paraId="13D7B434">
            <w:pPr>
              <w:pStyle w:val="10"/>
              <w:ind w:left="17"/>
              <w:jc w:val="center"/>
              <w:rPr>
                <w:sz w:val="12"/>
                <w:highlight w:val="none"/>
              </w:rPr>
            </w:pPr>
            <w:r>
              <w:rPr>
                <w:w w:val="105"/>
                <w:sz w:val="12"/>
                <w:highlight w:val="none"/>
              </w:rPr>
              <w:t>2</w:t>
            </w:r>
          </w:p>
        </w:tc>
        <w:tc>
          <w:tcPr>
            <w:tcW w:w="648" w:type="dxa"/>
          </w:tcPr>
          <w:p w14:paraId="46963BF8">
            <w:pPr>
              <w:pStyle w:val="10"/>
              <w:spacing w:before="10"/>
              <w:rPr>
                <w:b/>
                <w:sz w:val="8"/>
                <w:highlight w:val="none"/>
              </w:rPr>
            </w:pPr>
          </w:p>
          <w:p w14:paraId="39BEC1FD">
            <w:pPr>
              <w:pStyle w:val="10"/>
              <w:ind w:left="18"/>
              <w:jc w:val="center"/>
              <w:rPr>
                <w:sz w:val="12"/>
                <w:highlight w:val="none"/>
              </w:rPr>
            </w:pPr>
            <w:r>
              <w:rPr>
                <w:w w:val="105"/>
                <w:sz w:val="12"/>
                <w:highlight w:val="none"/>
              </w:rPr>
              <w:t>2</w:t>
            </w:r>
          </w:p>
        </w:tc>
        <w:tc>
          <w:tcPr>
            <w:tcW w:w="607" w:type="dxa"/>
          </w:tcPr>
          <w:p w14:paraId="143761EB">
            <w:pPr>
              <w:pStyle w:val="10"/>
              <w:spacing w:before="10"/>
              <w:rPr>
                <w:b/>
                <w:sz w:val="8"/>
                <w:highlight w:val="none"/>
              </w:rPr>
            </w:pPr>
          </w:p>
          <w:p w14:paraId="3A1EDDE8">
            <w:pPr>
              <w:pStyle w:val="10"/>
              <w:ind w:left="30" w:right="20"/>
              <w:jc w:val="center"/>
              <w:rPr>
                <w:sz w:val="12"/>
                <w:highlight w:val="none"/>
              </w:rPr>
            </w:pPr>
            <w:r>
              <w:rPr>
                <w:w w:val="105"/>
                <w:sz w:val="12"/>
                <w:highlight w:val="none"/>
              </w:rPr>
              <w:t>匹配</w:t>
            </w:r>
          </w:p>
        </w:tc>
        <w:tc>
          <w:tcPr>
            <w:tcW w:w="607" w:type="dxa"/>
          </w:tcPr>
          <w:p w14:paraId="1A5506A7">
            <w:pPr>
              <w:pStyle w:val="10"/>
              <w:spacing w:before="10"/>
              <w:rPr>
                <w:b/>
                <w:sz w:val="8"/>
                <w:highlight w:val="none"/>
              </w:rPr>
            </w:pPr>
          </w:p>
          <w:p w14:paraId="20ABC2D7">
            <w:pPr>
              <w:pStyle w:val="10"/>
              <w:ind w:left="31" w:right="20"/>
              <w:jc w:val="center"/>
              <w:rPr>
                <w:sz w:val="12"/>
                <w:highlight w:val="none"/>
              </w:rPr>
            </w:pPr>
            <w:r>
              <w:rPr>
                <w:w w:val="105"/>
                <w:sz w:val="12"/>
                <w:highlight w:val="none"/>
              </w:rPr>
              <w:t>匹配</w:t>
            </w:r>
          </w:p>
        </w:tc>
        <w:tc>
          <w:tcPr>
            <w:tcW w:w="5268" w:type="dxa"/>
          </w:tcPr>
          <w:p w14:paraId="60574436">
            <w:pPr>
              <w:pStyle w:val="10"/>
              <w:spacing w:before="36" w:line="150" w:lineRule="atLeast"/>
              <w:ind w:left="20" w:right="109"/>
              <w:rPr>
                <w:sz w:val="12"/>
                <w:highlight w:val="none"/>
              </w:rPr>
            </w:pPr>
            <w:r>
              <w:rPr>
                <w:rFonts w:hint="eastAsia"/>
                <w:w w:val="105"/>
                <w:sz w:val="12"/>
                <w:highlight w:val="none"/>
                <w:lang w:eastAsia="zh-CN"/>
              </w:rPr>
              <w:t>单位</w:t>
            </w:r>
            <w:r>
              <w:rPr>
                <w:w w:val="105"/>
                <w:sz w:val="12"/>
                <w:highlight w:val="none"/>
              </w:rPr>
              <w:t>战略规划中的各项规划均符合</w:t>
            </w:r>
            <w:r>
              <w:rPr>
                <w:rFonts w:hint="eastAsia"/>
                <w:w w:val="105"/>
                <w:sz w:val="12"/>
                <w:highlight w:val="none"/>
                <w:lang w:eastAsia="zh-CN"/>
              </w:rPr>
              <w:t>单位</w:t>
            </w:r>
            <w:r>
              <w:rPr>
                <w:w w:val="105"/>
                <w:sz w:val="12"/>
                <w:highlight w:val="none"/>
              </w:rPr>
              <w:t>职能要求得满分，每出现一项与</w:t>
            </w:r>
            <w:r>
              <w:rPr>
                <w:rFonts w:hint="eastAsia"/>
                <w:w w:val="105"/>
                <w:sz w:val="12"/>
                <w:highlight w:val="none"/>
                <w:lang w:eastAsia="zh-CN"/>
              </w:rPr>
              <w:t>单位</w:t>
            </w:r>
            <w:r>
              <w:rPr>
                <w:w w:val="105"/>
                <w:sz w:val="12"/>
                <w:highlight w:val="none"/>
              </w:rPr>
              <w:t>职能无关则扣除权重分50%，扣完为止。</w:t>
            </w:r>
          </w:p>
        </w:tc>
      </w:tr>
      <w:tr w14:paraId="6CF5B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209" w:type="dxa"/>
          </w:tcPr>
          <w:p w14:paraId="6B0C9E1B">
            <w:pPr>
              <w:pStyle w:val="10"/>
              <w:rPr>
                <w:rFonts w:ascii="Times New Roman"/>
                <w:sz w:val="12"/>
                <w:highlight w:val="none"/>
              </w:rPr>
            </w:pPr>
          </w:p>
        </w:tc>
        <w:tc>
          <w:tcPr>
            <w:tcW w:w="2372" w:type="dxa"/>
            <w:gridSpan w:val="2"/>
          </w:tcPr>
          <w:p w14:paraId="701E4EB7">
            <w:pPr>
              <w:pStyle w:val="10"/>
              <w:spacing w:before="10"/>
              <w:rPr>
                <w:b/>
                <w:sz w:val="8"/>
                <w:highlight w:val="none"/>
              </w:rPr>
            </w:pPr>
          </w:p>
          <w:p w14:paraId="0FC2B7C9">
            <w:pPr>
              <w:pStyle w:val="10"/>
              <w:ind w:left="20"/>
              <w:rPr>
                <w:sz w:val="12"/>
                <w:highlight w:val="none"/>
              </w:rPr>
            </w:pPr>
            <w:r>
              <w:rPr>
                <w:w w:val="105"/>
                <w:sz w:val="12"/>
                <w:highlight w:val="none"/>
              </w:rPr>
              <w:t>A3 年度工作计划</w:t>
            </w:r>
          </w:p>
        </w:tc>
        <w:tc>
          <w:tcPr>
            <w:tcW w:w="648" w:type="dxa"/>
          </w:tcPr>
          <w:p w14:paraId="515AE6AC">
            <w:pPr>
              <w:pStyle w:val="10"/>
              <w:rPr>
                <w:rFonts w:ascii="Times New Roman"/>
                <w:sz w:val="12"/>
                <w:highlight w:val="none"/>
              </w:rPr>
            </w:pPr>
          </w:p>
        </w:tc>
        <w:tc>
          <w:tcPr>
            <w:tcW w:w="648" w:type="dxa"/>
          </w:tcPr>
          <w:p w14:paraId="0453FB61">
            <w:pPr>
              <w:pStyle w:val="10"/>
              <w:rPr>
                <w:rFonts w:ascii="Times New Roman"/>
                <w:sz w:val="12"/>
                <w:highlight w:val="none"/>
              </w:rPr>
            </w:pPr>
          </w:p>
        </w:tc>
        <w:tc>
          <w:tcPr>
            <w:tcW w:w="607" w:type="dxa"/>
          </w:tcPr>
          <w:p w14:paraId="0B30DEDC">
            <w:pPr>
              <w:pStyle w:val="10"/>
              <w:rPr>
                <w:rFonts w:ascii="Times New Roman"/>
                <w:sz w:val="12"/>
                <w:highlight w:val="none"/>
              </w:rPr>
            </w:pPr>
          </w:p>
        </w:tc>
        <w:tc>
          <w:tcPr>
            <w:tcW w:w="607" w:type="dxa"/>
          </w:tcPr>
          <w:p w14:paraId="45A04DC7">
            <w:pPr>
              <w:pStyle w:val="10"/>
              <w:rPr>
                <w:rFonts w:ascii="Times New Roman"/>
                <w:sz w:val="12"/>
                <w:highlight w:val="none"/>
              </w:rPr>
            </w:pPr>
          </w:p>
        </w:tc>
        <w:tc>
          <w:tcPr>
            <w:tcW w:w="5268" w:type="dxa"/>
          </w:tcPr>
          <w:p w14:paraId="392B737C">
            <w:pPr>
              <w:pStyle w:val="10"/>
              <w:rPr>
                <w:rFonts w:ascii="Times New Roman"/>
                <w:sz w:val="12"/>
                <w:highlight w:val="none"/>
              </w:rPr>
            </w:pPr>
          </w:p>
        </w:tc>
      </w:tr>
      <w:tr w14:paraId="5DA4C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209" w:type="dxa"/>
          </w:tcPr>
          <w:p w14:paraId="5A08DA8A">
            <w:pPr>
              <w:pStyle w:val="10"/>
              <w:rPr>
                <w:rFonts w:ascii="Times New Roman"/>
                <w:sz w:val="12"/>
                <w:highlight w:val="none"/>
              </w:rPr>
            </w:pPr>
          </w:p>
        </w:tc>
        <w:tc>
          <w:tcPr>
            <w:tcW w:w="298" w:type="dxa"/>
          </w:tcPr>
          <w:p w14:paraId="343F8ACB">
            <w:pPr>
              <w:pStyle w:val="10"/>
              <w:spacing w:before="1"/>
              <w:rPr>
                <w:b/>
                <w:sz w:val="16"/>
                <w:highlight w:val="none"/>
              </w:rPr>
            </w:pPr>
          </w:p>
          <w:p w14:paraId="5C8938DC">
            <w:pPr>
              <w:pStyle w:val="10"/>
              <w:ind w:left="35" w:right="23"/>
              <w:jc w:val="center"/>
              <w:rPr>
                <w:sz w:val="12"/>
                <w:highlight w:val="none"/>
              </w:rPr>
            </w:pPr>
            <w:r>
              <w:rPr>
                <w:w w:val="105"/>
                <w:sz w:val="12"/>
                <w:highlight w:val="none"/>
              </w:rPr>
              <w:t>A31</w:t>
            </w:r>
          </w:p>
        </w:tc>
        <w:tc>
          <w:tcPr>
            <w:tcW w:w="2074" w:type="dxa"/>
          </w:tcPr>
          <w:p w14:paraId="46EFCA8A">
            <w:pPr>
              <w:pStyle w:val="10"/>
              <w:spacing w:before="1"/>
              <w:rPr>
                <w:b/>
                <w:sz w:val="16"/>
                <w:highlight w:val="none"/>
              </w:rPr>
            </w:pPr>
          </w:p>
          <w:p w14:paraId="66F9A140">
            <w:pPr>
              <w:pStyle w:val="10"/>
              <w:ind w:left="20"/>
              <w:rPr>
                <w:sz w:val="12"/>
                <w:highlight w:val="none"/>
              </w:rPr>
            </w:pPr>
            <w:r>
              <w:rPr>
                <w:w w:val="105"/>
                <w:sz w:val="12"/>
                <w:highlight w:val="none"/>
              </w:rPr>
              <w:t>年度工作计划明确性</w:t>
            </w:r>
          </w:p>
        </w:tc>
        <w:tc>
          <w:tcPr>
            <w:tcW w:w="648" w:type="dxa"/>
          </w:tcPr>
          <w:p w14:paraId="2555FCB8">
            <w:pPr>
              <w:pStyle w:val="10"/>
              <w:spacing w:before="1"/>
              <w:rPr>
                <w:b/>
                <w:sz w:val="16"/>
                <w:highlight w:val="none"/>
              </w:rPr>
            </w:pPr>
          </w:p>
          <w:p w14:paraId="741D916F">
            <w:pPr>
              <w:pStyle w:val="10"/>
              <w:ind w:left="17"/>
              <w:jc w:val="center"/>
              <w:rPr>
                <w:sz w:val="12"/>
                <w:highlight w:val="none"/>
              </w:rPr>
            </w:pPr>
            <w:r>
              <w:rPr>
                <w:w w:val="105"/>
                <w:sz w:val="12"/>
                <w:highlight w:val="none"/>
              </w:rPr>
              <w:t>2</w:t>
            </w:r>
          </w:p>
        </w:tc>
        <w:tc>
          <w:tcPr>
            <w:tcW w:w="648" w:type="dxa"/>
          </w:tcPr>
          <w:p w14:paraId="02DCADEF">
            <w:pPr>
              <w:pStyle w:val="10"/>
              <w:spacing w:before="1"/>
              <w:rPr>
                <w:b/>
                <w:sz w:val="16"/>
                <w:highlight w:val="none"/>
              </w:rPr>
            </w:pPr>
          </w:p>
          <w:p w14:paraId="62CCCC87">
            <w:pPr>
              <w:pStyle w:val="10"/>
              <w:ind w:left="18"/>
              <w:jc w:val="center"/>
              <w:rPr>
                <w:sz w:val="12"/>
                <w:highlight w:val="none"/>
              </w:rPr>
            </w:pPr>
            <w:r>
              <w:rPr>
                <w:w w:val="105"/>
                <w:sz w:val="12"/>
                <w:highlight w:val="none"/>
              </w:rPr>
              <w:t>2</w:t>
            </w:r>
          </w:p>
        </w:tc>
        <w:tc>
          <w:tcPr>
            <w:tcW w:w="607" w:type="dxa"/>
          </w:tcPr>
          <w:p w14:paraId="103CA5EA">
            <w:pPr>
              <w:pStyle w:val="10"/>
              <w:spacing w:before="1"/>
              <w:rPr>
                <w:b/>
                <w:sz w:val="16"/>
                <w:highlight w:val="none"/>
              </w:rPr>
            </w:pPr>
          </w:p>
          <w:p w14:paraId="1DD62A86">
            <w:pPr>
              <w:pStyle w:val="10"/>
              <w:ind w:left="30" w:right="20"/>
              <w:jc w:val="center"/>
              <w:rPr>
                <w:sz w:val="12"/>
                <w:highlight w:val="none"/>
              </w:rPr>
            </w:pPr>
            <w:r>
              <w:rPr>
                <w:w w:val="105"/>
                <w:sz w:val="12"/>
                <w:highlight w:val="none"/>
              </w:rPr>
              <w:t>明确</w:t>
            </w:r>
          </w:p>
        </w:tc>
        <w:tc>
          <w:tcPr>
            <w:tcW w:w="607" w:type="dxa"/>
          </w:tcPr>
          <w:p w14:paraId="602C2B13">
            <w:pPr>
              <w:pStyle w:val="10"/>
              <w:spacing w:before="1"/>
              <w:rPr>
                <w:b/>
                <w:sz w:val="16"/>
                <w:highlight w:val="none"/>
              </w:rPr>
            </w:pPr>
          </w:p>
          <w:p w14:paraId="60DBEE00">
            <w:pPr>
              <w:pStyle w:val="10"/>
              <w:ind w:left="31" w:right="20"/>
              <w:jc w:val="center"/>
              <w:rPr>
                <w:sz w:val="12"/>
                <w:highlight w:val="none"/>
              </w:rPr>
            </w:pPr>
            <w:r>
              <w:rPr>
                <w:w w:val="105"/>
                <w:sz w:val="12"/>
                <w:highlight w:val="none"/>
              </w:rPr>
              <w:t>明确</w:t>
            </w:r>
          </w:p>
        </w:tc>
        <w:tc>
          <w:tcPr>
            <w:tcW w:w="5268" w:type="dxa"/>
          </w:tcPr>
          <w:p w14:paraId="33D9D655">
            <w:pPr>
              <w:pStyle w:val="10"/>
              <w:spacing w:before="50" w:line="244" w:lineRule="auto"/>
              <w:ind w:left="20" w:right="47"/>
              <w:rPr>
                <w:sz w:val="12"/>
                <w:highlight w:val="none"/>
              </w:rPr>
            </w:pPr>
            <w:r>
              <w:rPr>
                <w:w w:val="105"/>
                <w:sz w:val="12"/>
                <w:highlight w:val="none"/>
              </w:rPr>
              <w:t>①</w:t>
            </w:r>
            <w:r>
              <w:rPr>
                <w:rFonts w:hint="eastAsia"/>
                <w:w w:val="105"/>
                <w:sz w:val="12"/>
                <w:highlight w:val="none"/>
                <w:lang w:eastAsia="zh-CN"/>
              </w:rPr>
              <w:t>单位</w:t>
            </w:r>
            <w:r>
              <w:rPr>
                <w:w w:val="105"/>
                <w:sz w:val="12"/>
                <w:highlight w:val="none"/>
              </w:rPr>
              <w:t>具有年度工作计划得50%权重分，如不符扣除相应50%权重分的1/3；②再根据年度工作计划对总体目标、计划实施内容、时间安排、资金安排、人员安排有明确安排，则分别得剩 余权重分的1/5。</w:t>
            </w:r>
          </w:p>
        </w:tc>
      </w:tr>
      <w:tr w14:paraId="3DE7ECCB">
        <w:tblPrEx>
          <w:tblCellMar>
            <w:top w:w="0" w:type="dxa"/>
            <w:left w:w="0" w:type="dxa"/>
            <w:bottom w:w="0" w:type="dxa"/>
            <w:right w:w="0" w:type="dxa"/>
          </w:tblCellMar>
        </w:tblPrEx>
        <w:trPr>
          <w:trHeight w:val="518" w:hRule="atLeast"/>
        </w:trPr>
        <w:tc>
          <w:tcPr>
            <w:tcW w:w="209" w:type="dxa"/>
          </w:tcPr>
          <w:p w14:paraId="65E6DCB8">
            <w:pPr>
              <w:pStyle w:val="10"/>
              <w:rPr>
                <w:rFonts w:ascii="Times New Roman"/>
                <w:sz w:val="12"/>
                <w:highlight w:val="none"/>
              </w:rPr>
            </w:pPr>
          </w:p>
        </w:tc>
        <w:tc>
          <w:tcPr>
            <w:tcW w:w="298" w:type="dxa"/>
          </w:tcPr>
          <w:p w14:paraId="792F6DCA">
            <w:pPr>
              <w:pStyle w:val="10"/>
              <w:spacing w:before="1"/>
              <w:rPr>
                <w:b/>
                <w:sz w:val="16"/>
                <w:highlight w:val="none"/>
              </w:rPr>
            </w:pPr>
          </w:p>
          <w:p w14:paraId="744449B6">
            <w:pPr>
              <w:pStyle w:val="10"/>
              <w:ind w:left="35" w:right="23"/>
              <w:jc w:val="center"/>
              <w:rPr>
                <w:sz w:val="12"/>
                <w:highlight w:val="none"/>
              </w:rPr>
            </w:pPr>
            <w:r>
              <w:rPr>
                <w:w w:val="105"/>
                <w:sz w:val="12"/>
                <w:highlight w:val="none"/>
              </w:rPr>
              <w:t>A32</w:t>
            </w:r>
          </w:p>
        </w:tc>
        <w:tc>
          <w:tcPr>
            <w:tcW w:w="2074" w:type="dxa"/>
          </w:tcPr>
          <w:p w14:paraId="1404A350">
            <w:pPr>
              <w:pStyle w:val="10"/>
              <w:spacing w:before="1"/>
              <w:rPr>
                <w:b/>
                <w:sz w:val="16"/>
                <w:highlight w:val="none"/>
              </w:rPr>
            </w:pPr>
          </w:p>
          <w:p w14:paraId="020D7C95">
            <w:pPr>
              <w:pStyle w:val="10"/>
              <w:ind w:left="20"/>
              <w:rPr>
                <w:sz w:val="12"/>
                <w:highlight w:val="none"/>
              </w:rPr>
            </w:pPr>
            <w:r>
              <w:rPr>
                <w:w w:val="105"/>
                <w:sz w:val="12"/>
                <w:highlight w:val="none"/>
              </w:rPr>
              <w:t>年度工作计划与</w:t>
            </w:r>
            <w:r>
              <w:rPr>
                <w:rFonts w:hint="eastAsia"/>
                <w:w w:val="105"/>
                <w:sz w:val="12"/>
                <w:highlight w:val="none"/>
                <w:lang w:eastAsia="zh-CN"/>
              </w:rPr>
              <w:t>单位</w:t>
            </w:r>
            <w:r>
              <w:rPr>
                <w:w w:val="105"/>
                <w:sz w:val="12"/>
                <w:highlight w:val="none"/>
              </w:rPr>
              <w:t>职能的匹配性</w:t>
            </w:r>
          </w:p>
        </w:tc>
        <w:tc>
          <w:tcPr>
            <w:tcW w:w="648" w:type="dxa"/>
          </w:tcPr>
          <w:p w14:paraId="0BA0355D">
            <w:pPr>
              <w:pStyle w:val="10"/>
              <w:spacing w:before="1"/>
              <w:rPr>
                <w:b/>
                <w:sz w:val="16"/>
                <w:highlight w:val="none"/>
              </w:rPr>
            </w:pPr>
          </w:p>
          <w:p w14:paraId="67E74BA7">
            <w:pPr>
              <w:pStyle w:val="10"/>
              <w:ind w:left="17"/>
              <w:jc w:val="center"/>
              <w:rPr>
                <w:sz w:val="12"/>
                <w:highlight w:val="none"/>
              </w:rPr>
            </w:pPr>
            <w:r>
              <w:rPr>
                <w:w w:val="105"/>
                <w:sz w:val="12"/>
                <w:highlight w:val="none"/>
              </w:rPr>
              <w:t>2</w:t>
            </w:r>
          </w:p>
        </w:tc>
        <w:tc>
          <w:tcPr>
            <w:tcW w:w="648" w:type="dxa"/>
          </w:tcPr>
          <w:p w14:paraId="7624FB61">
            <w:pPr>
              <w:pStyle w:val="10"/>
              <w:spacing w:before="1"/>
              <w:rPr>
                <w:b/>
                <w:sz w:val="16"/>
                <w:highlight w:val="none"/>
              </w:rPr>
            </w:pPr>
          </w:p>
          <w:p w14:paraId="6DD044AA">
            <w:pPr>
              <w:pStyle w:val="10"/>
              <w:ind w:left="18"/>
              <w:jc w:val="center"/>
              <w:rPr>
                <w:sz w:val="12"/>
                <w:highlight w:val="none"/>
              </w:rPr>
            </w:pPr>
            <w:r>
              <w:rPr>
                <w:w w:val="105"/>
                <w:sz w:val="12"/>
                <w:highlight w:val="none"/>
              </w:rPr>
              <w:t>2</w:t>
            </w:r>
          </w:p>
        </w:tc>
        <w:tc>
          <w:tcPr>
            <w:tcW w:w="607" w:type="dxa"/>
          </w:tcPr>
          <w:p w14:paraId="29FFC5BA">
            <w:pPr>
              <w:pStyle w:val="10"/>
              <w:spacing w:before="1"/>
              <w:rPr>
                <w:b/>
                <w:sz w:val="16"/>
                <w:highlight w:val="none"/>
              </w:rPr>
            </w:pPr>
          </w:p>
          <w:p w14:paraId="2B3B9AFA">
            <w:pPr>
              <w:pStyle w:val="10"/>
              <w:ind w:left="30" w:right="20"/>
              <w:jc w:val="center"/>
              <w:rPr>
                <w:sz w:val="12"/>
                <w:highlight w:val="none"/>
              </w:rPr>
            </w:pPr>
            <w:r>
              <w:rPr>
                <w:w w:val="105"/>
                <w:sz w:val="12"/>
                <w:highlight w:val="none"/>
              </w:rPr>
              <w:t>匹配</w:t>
            </w:r>
          </w:p>
        </w:tc>
        <w:tc>
          <w:tcPr>
            <w:tcW w:w="607" w:type="dxa"/>
          </w:tcPr>
          <w:p w14:paraId="739240DB">
            <w:pPr>
              <w:pStyle w:val="10"/>
              <w:spacing w:before="1"/>
              <w:rPr>
                <w:b/>
                <w:sz w:val="16"/>
                <w:highlight w:val="none"/>
              </w:rPr>
            </w:pPr>
          </w:p>
          <w:p w14:paraId="6A556873">
            <w:pPr>
              <w:pStyle w:val="10"/>
              <w:ind w:left="31" w:right="20"/>
              <w:jc w:val="center"/>
              <w:rPr>
                <w:sz w:val="12"/>
                <w:highlight w:val="none"/>
              </w:rPr>
            </w:pPr>
            <w:r>
              <w:rPr>
                <w:w w:val="105"/>
                <w:sz w:val="12"/>
                <w:highlight w:val="none"/>
              </w:rPr>
              <w:t>匹配</w:t>
            </w:r>
          </w:p>
        </w:tc>
        <w:tc>
          <w:tcPr>
            <w:tcW w:w="5268" w:type="dxa"/>
          </w:tcPr>
          <w:p w14:paraId="486E08CF">
            <w:pPr>
              <w:pStyle w:val="10"/>
              <w:spacing w:before="50" w:line="244" w:lineRule="auto"/>
              <w:ind w:left="20" w:right="44"/>
              <w:jc w:val="both"/>
              <w:rPr>
                <w:sz w:val="12"/>
                <w:highlight w:val="none"/>
              </w:rPr>
            </w:pPr>
            <w:r>
              <w:rPr>
                <w:w w:val="105"/>
                <w:sz w:val="12"/>
                <w:highlight w:val="none"/>
              </w:rPr>
              <w:t>①</w:t>
            </w:r>
            <w:r>
              <w:rPr>
                <w:rFonts w:hint="eastAsia"/>
                <w:w w:val="105"/>
                <w:sz w:val="12"/>
                <w:highlight w:val="none"/>
                <w:lang w:eastAsia="zh-CN"/>
              </w:rPr>
              <w:t>单位</w:t>
            </w:r>
            <w:r>
              <w:rPr>
                <w:w w:val="105"/>
                <w:sz w:val="12"/>
                <w:highlight w:val="none"/>
              </w:rPr>
              <w:t>年度工作计划均符合</w:t>
            </w:r>
            <w:r>
              <w:rPr>
                <w:rFonts w:hint="eastAsia"/>
                <w:w w:val="105"/>
                <w:sz w:val="12"/>
                <w:highlight w:val="none"/>
                <w:lang w:eastAsia="zh-CN"/>
              </w:rPr>
              <w:t>单位</w:t>
            </w:r>
            <w:r>
              <w:rPr>
                <w:w w:val="105"/>
                <w:sz w:val="12"/>
                <w:highlight w:val="none"/>
              </w:rPr>
              <w:t>职能要求得50%权重分；②年度工作计划与</w:t>
            </w:r>
            <w:r>
              <w:rPr>
                <w:rFonts w:hint="eastAsia"/>
                <w:w w:val="105"/>
                <w:sz w:val="12"/>
                <w:highlight w:val="none"/>
                <w:lang w:eastAsia="zh-CN"/>
              </w:rPr>
              <w:t>单位</w:t>
            </w:r>
            <w:r>
              <w:rPr>
                <w:w w:val="105"/>
                <w:sz w:val="12"/>
                <w:highlight w:val="none"/>
              </w:rPr>
              <w:t>中长期战略目标紧密相关，得30%权重分；③年度工作计划从工作量、工作难度、人员配备的角度均</w:t>
            </w:r>
            <w:r>
              <w:rPr>
                <w:rFonts w:hint="eastAsia"/>
                <w:w w:val="105"/>
                <w:sz w:val="12"/>
                <w:highlight w:val="none"/>
                <w:lang w:eastAsia="zh-CN"/>
              </w:rPr>
              <w:t>具有</w:t>
            </w:r>
            <w:r>
              <w:rPr>
                <w:w w:val="105"/>
                <w:sz w:val="12"/>
                <w:highlight w:val="none"/>
              </w:rPr>
              <w:t>可行性，得20%权重分；每出现一项不符扣除对应全部权重分。</w:t>
            </w:r>
          </w:p>
        </w:tc>
      </w:tr>
      <w:tr w14:paraId="3E036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209" w:type="dxa"/>
          </w:tcPr>
          <w:p w14:paraId="34DCB693">
            <w:pPr>
              <w:pStyle w:val="10"/>
              <w:rPr>
                <w:rFonts w:ascii="Times New Roman"/>
                <w:sz w:val="12"/>
                <w:highlight w:val="none"/>
              </w:rPr>
            </w:pPr>
          </w:p>
        </w:tc>
        <w:tc>
          <w:tcPr>
            <w:tcW w:w="2372" w:type="dxa"/>
            <w:gridSpan w:val="2"/>
          </w:tcPr>
          <w:p w14:paraId="1D0B9438">
            <w:pPr>
              <w:pStyle w:val="10"/>
              <w:spacing w:before="10"/>
              <w:rPr>
                <w:b/>
                <w:sz w:val="8"/>
                <w:highlight w:val="none"/>
              </w:rPr>
            </w:pPr>
          </w:p>
          <w:p w14:paraId="5A95001E">
            <w:pPr>
              <w:pStyle w:val="10"/>
              <w:ind w:left="20"/>
              <w:rPr>
                <w:sz w:val="12"/>
                <w:highlight w:val="none"/>
              </w:rPr>
            </w:pPr>
            <w:r>
              <w:rPr>
                <w:w w:val="105"/>
                <w:sz w:val="12"/>
                <w:highlight w:val="none"/>
              </w:rPr>
              <w:t xml:space="preserve">A4 </w:t>
            </w:r>
            <w:r>
              <w:rPr>
                <w:rFonts w:hint="eastAsia"/>
                <w:w w:val="105"/>
                <w:sz w:val="12"/>
                <w:highlight w:val="none"/>
                <w:lang w:eastAsia="zh-CN"/>
              </w:rPr>
              <w:t>单位</w:t>
            </w:r>
            <w:r>
              <w:rPr>
                <w:w w:val="105"/>
                <w:sz w:val="12"/>
                <w:highlight w:val="none"/>
              </w:rPr>
              <w:t>预算编制</w:t>
            </w:r>
          </w:p>
        </w:tc>
        <w:tc>
          <w:tcPr>
            <w:tcW w:w="648" w:type="dxa"/>
          </w:tcPr>
          <w:p w14:paraId="7C8AB7BE">
            <w:pPr>
              <w:pStyle w:val="10"/>
              <w:rPr>
                <w:rFonts w:ascii="Times New Roman"/>
                <w:sz w:val="12"/>
                <w:highlight w:val="none"/>
              </w:rPr>
            </w:pPr>
          </w:p>
        </w:tc>
        <w:tc>
          <w:tcPr>
            <w:tcW w:w="648" w:type="dxa"/>
          </w:tcPr>
          <w:p w14:paraId="3D99AAA4">
            <w:pPr>
              <w:pStyle w:val="10"/>
              <w:rPr>
                <w:rFonts w:ascii="Times New Roman"/>
                <w:sz w:val="12"/>
                <w:highlight w:val="none"/>
              </w:rPr>
            </w:pPr>
          </w:p>
        </w:tc>
        <w:tc>
          <w:tcPr>
            <w:tcW w:w="607" w:type="dxa"/>
          </w:tcPr>
          <w:p w14:paraId="7F4E88AA">
            <w:pPr>
              <w:pStyle w:val="10"/>
              <w:rPr>
                <w:rFonts w:ascii="Times New Roman"/>
                <w:sz w:val="12"/>
                <w:highlight w:val="none"/>
              </w:rPr>
            </w:pPr>
          </w:p>
        </w:tc>
        <w:tc>
          <w:tcPr>
            <w:tcW w:w="607" w:type="dxa"/>
          </w:tcPr>
          <w:p w14:paraId="262BF2D2">
            <w:pPr>
              <w:pStyle w:val="10"/>
              <w:rPr>
                <w:rFonts w:ascii="Times New Roman"/>
                <w:sz w:val="12"/>
                <w:highlight w:val="none"/>
              </w:rPr>
            </w:pPr>
          </w:p>
        </w:tc>
        <w:tc>
          <w:tcPr>
            <w:tcW w:w="5268" w:type="dxa"/>
          </w:tcPr>
          <w:p w14:paraId="23CF9C49">
            <w:pPr>
              <w:pStyle w:val="10"/>
              <w:rPr>
                <w:rFonts w:ascii="Times New Roman"/>
                <w:sz w:val="12"/>
                <w:highlight w:val="none"/>
              </w:rPr>
            </w:pPr>
          </w:p>
        </w:tc>
      </w:tr>
      <w:tr w14:paraId="04591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209" w:type="dxa"/>
          </w:tcPr>
          <w:p w14:paraId="33FAFA6E">
            <w:pPr>
              <w:pStyle w:val="10"/>
              <w:rPr>
                <w:rFonts w:ascii="Times New Roman"/>
                <w:sz w:val="12"/>
                <w:highlight w:val="none"/>
              </w:rPr>
            </w:pPr>
          </w:p>
        </w:tc>
        <w:tc>
          <w:tcPr>
            <w:tcW w:w="298" w:type="dxa"/>
          </w:tcPr>
          <w:p w14:paraId="7DADEE76">
            <w:pPr>
              <w:pStyle w:val="10"/>
              <w:spacing w:before="10"/>
              <w:rPr>
                <w:b/>
                <w:sz w:val="8"/>
                <w:highlight w:val="none"/>
              </w:rPr>
            </w:pPr>
          </w:p>
          <w:p w14:paraId="35B3FF41">
            <w:pPr>
              <w:pStyle w:val="10"/>
              <w:ind w:left="35" w:right="23"/>
              <w:jc w:val="center"/>
              <w:rPr>
                <w:sz w:val="12"/>
                <w:highlight w:val="none"/>
              </w:rPr>
            </w:pPr>
            <w:r>
              <w:rPr>
                <w:w w:val="105"/>
                <w:sz w:val="12"/>
                <w:highlight w:val="none"/>
              </w:rPr>
              <w:t>A41</w:t>
            </w:r>
          </w:p>
        </w:tc>
        <w:tc>
          <w:tcPr>
            <w:tcW w:w="2074" w:type="dxa"/>
          </w:tcPr>
          <w:p w14:paraId="199FFDBC">
            <w:pPr>
              <w:pStyle w:val="10"/>
              <w:spacing w:before="10"/>
              <w:rPr>
                <w:b/>
                <w:sz w:val="8"/>
                <w:highlight w:val="none"/>
              </w:rPr>
            </w:pPr>
          </w:p>
          <w:p w14:paraId="232AC9B0">
            <w:pPr>
              <w:pStyle w:val="10"/>
              <w:ind w:left="20"/>
              <w:rPr>
                <w:sz w:val="12"/>
                <w:highlight w:val="none"/>
              </w:rPr>
            </w:pPr>
            <w:r>
              <w:rPr>
                <w:w w:val="105"/>
                <w:sz w:val="12"/>
                <w:highlight w:val="none"/>
              </w:rPr>
              <w:t>预算编制科学规范</w:t>
            </w:r>
          </w:p>
        </w:tc>
        <w:tc>
          <w:tcPr>
            <w:tcW w:w="648" w:type="dxa"/>
          </w:tcPr>
          <w:p w14:paraId="0762FFAD">
            <w:pPr>
              <w:pStyle w:val="10"/>
              <w:spacing w:before="10"/>
              <w:rPr>
                <w:b/>
                <w:sz w:val="8"/>
                <w:highlight w:val="none"/>
              </w:rPr>
            </w:pPr>
          </w:p>
          <w:p w14:paraId="52D75358">
            <w:pPr>
              <w:pStyle w:val="10"/>
              <w:ind w:left="17"/>
              <w:jc w:val="center"/>
              <w:rPr>
                <w:sz w:val="12"/>
                <w:highlight w:val="none"/>
              </w:rPr>
            </w:pPr>
            <w:r>
              <w:rPr>
                <w:w w:val="105"/>
                <w:sz w:val="12"/>
                <w:highlight w:val="none"/>
              </w:rPr>
              <w:t>2</w:t>
            </w:r>
          </w:p>
        </w:tc>
        <w:tc>
          <w:tcPr>
            <w:tcW w:w="648" w:type="dxa"/>
          </w:tcPr>
          <w:p w14:paraId="71F8EB64">
            <w:pPr>
              <w:pStyle w:val="10"/>
              <w:spacing w:before="10"/>
              <w:rPr>
                <w:b/>
                <w:sz w:val="8"/>
                <w:highlight w:val="none"/>
              </w:rPr>
            </w:pPr>
          </w:p>
          <w:p w14:paraId="100273A7">
            <w:pPr>
              <w:pStyle w:val="10"/>
              <w:ind w:left="18"/>
              <w:jc w:val="center"/>
              <w:rPr>
                <w:sz w:val="12"/>
                <w:highlight w:val="none"/>
              </w:rPr>
            </w:pPr>
            <w:r>
              <w:rPr>
                <w:w w:val="105"/>
                <w:sz w:val="12"/>
                <w:highlight w:val="none"/>
              </w:rPr>
              <w:t>2</w:t>
            </w:r>
          </w:p>
        </w:tc>
        <w:tc>
          <w:tcPr>
            <w:tcW w:w="607" w:type="dxa"/>
          </w:tcPr>
          <w:p w14:paraId="0B118886">
            <w:pPr>
              <w:pStyle w:val="10"/>
              <w:spacing w:before="10"/>
              <w:rPr>
                <w:b/>
                <w:sz w:val="8"/>
                <w:highlight w:val="none"/>
              </w:rPr>
            </w:pPr>
          </w:p>
          <w:p w14:paraId="11CB9068">
            <w:pPr>
              <w:pStyle w:val="10"/>
              <w:ind w:left="33" w:right="20"/>
              <w:jc w:val="center"/>
              <w:rPr>
                <w:sz w:val="12"/>
                <w:highlight w:val="none"/>
              </w:rPr>
            </w:pPr>
            <w:r>
              <w:rPr>
                <w:w w:val="105"/>
                <w:sz w:val="12"/>
                <w:highlight w:val="none"/>
              </w:rPr>
              <w:t>科学规范</w:t>
            </w:r>
          </w:p>
        </w:tc>
        <w:tc>
          <w:tcPr>
            <w:tcW w:w="607" w:type="dxa"/>
          </w:tcPr>
          <w:p w14:paraId="5EA389EC">
            <w:pPr>
              <w:pStyle w:val="10"/>
              <w:spacing w:before="10"/>
              <w:rPr>
                <w:b/>
                <w:sz w:val="8"/>
                <w:highlight w:val="none"/>
              </w:rPr>
            </w:pPr>
          </w:p>
          <w:p w14:paraId="6755A9E0">
            <w:pPr>
              <w:pStyle w:val="10"/>
              <w:ind w:left="33" w:right="20"/>
              <w:jc w:val="center"/>
              <w:rPr>
                <w:sz w:val="12"/>
                <w:highlight w:val="none"/>
              </w:rPr>
            </w:pPr>
            <w:r>
              <w:rPr>
                <w:w w:val="105"/>
                <w:sz w:val="12"/>
                <w:highlight w:val="none"/>
              </w:rPr>
              <w:t>科学规范</w:t>
            </w:r>
          </w:p>
        </w:tc>
        <w:tc>
          <w:tcPr>
            <w:tcW w:w="5268" w:type="dxa"/>
          </w:tcPr>
          <w:p w14:paraId="7791DE62">
            <w:pPr>
              <w:pStyle w:val="10"/>
              <w:spacing w:before="10"/>
              <w:rPr>
                <w:b/>
                <w:sz w:val="8"/>
                <w:highlight w:val="none"/>
              </w:rPr>
            </w:pPr>
          </w:p>
          <w:p w14:paraId="69847956">
            <w:pPr>
              <w:pStyle w:val="10"/>
              <w:ind w:left="20"/>
              <w:rPr>
                <w:sz w:val="12"/>
                <w:highlight w:val="none"/>
              </w:rPr>
            </w:pPr>
            <w:r>
              <w:rPr>
                <w:w w:val="105"/>
                <w:sz w:val="12"/>
                <w:highlight w:val="none"/>
              </w:rPr>
              <w:t>预算编制指“内部预算编制”，“科学”衡量制度设计，“规范”衡量流程执行。</w:t>
            </w:r>
          </w:p>
        </w:tc>
      </w:tr>
      <w:tr w14:paraId="6E520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209" w:type="dxa"/>
          </w:tcPr>
          <w:p w14:paraId="1BE3A8D7">
            <w:pPr>
              <w:pStyle w:val="10"/>
              <w:rPr>
                <w:rFonts w:ascii="Times New Roman"/>
                <w:sz w:val="12"/>
                <w:highlight w:val="none"/>
              </w:rPr>
            </w:pPr>
          </w:p>
        </w:tc>
        <w:tc>
          <w:tcPr>
            <w:tcW w:w="298" w:type="dxa"/>
          </w:tcPr>
          <w:p w14:paraId="085BE61E">
            <w:pPr>
              <w:pStyle w:val="10"/>
              <w:spacing w:before="10"/>
              <w:rPr>
                <w:b/>
                <w:sz w:val="8"/>
                <w:highlight w:val="none"/>
              </w:rPr>
            </w:pPr>
          </w:p>
          <w:p w14:paraId="1C8B27CD">
            <w:pPr>
              <w:pStyle w:val="10"/>
              <w:spacing w:before="1"/>
              <w:ind w:left="35" w:right="23"/>
              <w:jc w:val="center"/>
              <w:rPr>
                <w:sz w:val="12"/>
                <w:highlight w:val="none"/>
              </w:rPr>
            </w:pPr>
            <w:r>
              <w:rPr>
                <w:w w:val="105"/>
                <w:sz w:val="12"/>
                <w:highlight w:val="none"/>
              </w:rPr>
              <w:t>A42</w:t>
            </w:r>
          </w:p>
        </w:tc>
        <w:tc>
          <w:tcPr>
            <w:tcW w:w="2074" w:type="dxa"/>
          </w:tcPr>
          <w:p w14:paraId="024006A5">
            <w:pPr>
              <w:pStyle w:val="10"/>
              <w:spacing w:before="10"/>
              <w:rPr>
                <w:b/>
                <w:sz w:val="8"/>
                <w:highlight w:val="none"/>
              </w:rPr>
            </w:pPr>
          </w:p>
          <w:p w14:paraId="38021E83">
            <w:pPr>
              <w:pStyle w:val="10"/>
              <w:spacing w:before="1"/>
              <w:ind w:left="20"/>
              <w:rPr>
                <w:sz w:val="12"/>
                <w:highlight w:val="none"/>
              </w:rPr>
            </w:pPr>
            <w:r>
              <w:rPr>
                <w:w w:val="105"/>
                <w:sz w:val="12"/>
                <w:highlight w:val="none"/>
              </w:rPr>
              <w:t>预算编制与重点工作任务的匹配性</w:t>
            </w:r>
          </w:p>
        </w:tc>
        <w:tc>
          <w:tcPr>
            <w:tcW w:w="648" w:type="dxa"/>
          </w:tcPr>
          <w:p w14:paraId="2E48A17C">
            <w:pPr>
              <w:pStyle w:val="10"/>
              <w:spacing w:before="10"/>
              <w:rPr>
                <w:b/>
                <w:sz w:val="8"/>
                <w:highlight w:val="none"/>
              </w:rPr>
            </w:pPr>
          </w:p>
          <w:p w14:paraId="47D8205B">
            <w:pPr>
              <w:pStyle w:val="10"/>
              <w:spacing w:before="1"/>
              <w:ind w:left="17"/>
              <w:jc w:val="center"/>
              <w:rPr>
                <w:sz w:val="12"/>
                <w:highlight w:val="none"/>
              </w:rPr>
            </w:pPr>
            <w:r>
              <w:rPr>
                <w:w w:val="105"/>
                <w:sz w:val="12"/>
                <w:highlight w:val="none"/>
              </w:rPr>
              <w:t>2</w:t>
            </w:r>
          </w:p>
        </w:tc>
        <w:tc>
          <w:tcPr>
            <w:tcW w:w="648" w:type="dxa"/>
          </w:tcPr>
          <w:p w14:paraId="1742CFEF">
            <w:pPr>
              <w:pStyle w:val="10"/>
              <w:spacing w:before="10"/>
              <w:rPr>
                <w:b/>
                <w:sz w:val="8"/>
                <w:highlight w:val="none"/>
              </w:rPr>
            </w:pPr>
          </w:p>
          <w:p w14:paraId="0FBE4DA2">
            <w:pPr>
              <w:pStyle w:val="10"/>
              <w:spacing w:before="1"/>
              <w:ind w:left="18"/>
              <w:jc w:val="center"/>
              <w:rPr>
                <w:sz w:val="12"/>
                <w:highlight w:val="none"/>
              </w:rPr>
            </w:pPr>
            <w:r>
              <w:rPr>
                <w:w w:val="105"/>
                <w:sz w:val="12"/>
                <w:highlight w:val="none"/>
              </w:rPr>
              <w:t>2</w:t>
            </w:r>
          </w:p>
        </w:tc>
        <w:tc>
          <w:tcPr>
            <w:tcW w:w="607" w:type="dxa"/>
          </w:tcPr>
          <w:p w14:paraId="317F89D8">
            <w:pPr>
              <w:pStyle w:val="10"/>
              <w:spacing w:before="10"/>
              <w:rPr>
                <w:b/>
                <w:sz w:val="8"/>
                <w:highlight w:val="none"/>
              </w:rPr>
            </w:pPr>
          </w:p>
          <w:p w14:paraId="1BAADCAB">
            <w:pPr>
              <w:pStyle w:val="10"/>
              <w:spacing w:before="1"/>
              <w:ind w:left="30" w:right="20"/>
              <w:jc w:val="center"/>
              <w:rPr>
                <w:sz w:val="12"/>
                <w:highlight w:val="none"/>
              </w:rPr>
            </w:pPr>
            <w:r>
              <w:rPr>
                <w:w w:val="105"/>
                <w:sz w:val="12"/>
                <w:highlight w:val="none"/>
              </w:rPr>
              <w:t>匹配</w:t>
            </w:r>
          </w:p>
        </w:tc>
        <w:tc>
          <w:tcPr>
            <w:tcW w:w="607" w:type="dxa"/>
          </w:tcPr>
          <w:p w14:paraId="72E045D4">
            <w:pPr>
              <w:pStyle w:val="10"/>
              <w:spacing w:before="10"/>
              <w:rPr>
                <w:b/>
                <w:sz w:val="8"/>
                <w:highlight w:val="none"/>
              </w:rPr>
            </w:pPr>
          </w:p>
          <w:p w14:paraId="2B5671AC">
            <w:pPr>
              <w:pStyle w:val="10"/>
              <w:spacing w:before="1"/>
              <w:ind w:left="31" w:right="20"/>
              <w:jc w:val="center"/>
              <w:rPr>
                <w:sz w:val="12"/>
                <w:highlight w:val="none"/>
              </w:rPr>
            </w:pPr>
            <w:r>
              <w:rPr>
                <w:w w:val="105"/>
                <w:sz w:val="12"/>
                <w:highlight w:val="none"/>
              </w:rPr>
              <w:t>匹配</w:t>
            </w:r>
          </w:p>
        </w:tc>
        <w:tc>
          <w:tcPr>
            <w:tcW w:w="5268" w:type="dxa"/>
          </w:tcPr>
          <w:p w14:paraId="474E9118">
            <w:pPr>
              <w:pStyle w:val="10"/>
              <w:spacing w:before="10"/>
              <w:rPr>
                <w:b/>
                <w:sz w:val="8"/>
                <w:highlight w:val="none"/>
              </w:rPr>
            </w:pPr>
          </w:p>
          <w:p w14:paraId="4B198F95">
            <w:pPr>
              <w:pStyle w:val="10"/>
              <w:spacing w:before="1"/>
              <w:ind w:left="20"/>
              <w:rPr>
                <w:sz w:val="12"/>
                <w:highlight w:val="none"/>
              </w:rPr>
            </w:pPr>
            <w:r>
              <w:rPr>
                <w:w w:val="105"/>
                <w:sz w:val="12"/>
                <w:highlight w:val="none"/>
              </w:rPr>
              <w:t>考察内部预算编制是否与</w:t>
            </w:r>
            <w:r>
              <w:rPr>
                <w:rFonts w:hint="eastAsia"/>
                <w:w w:val="105"/>
                <w:sz w:val="12"/>
                <w:highlight w:val="none"/>
                <w:lang w:eastAsia="zh-CN"/>
              </w:rPr>
              <w:t>单位</w:t>
            </w:r>
            <w:r>
              <w:rPr>
                <w:w w:val="105"/>
                <w:sz w:val="12"/>
                <w:highlight w:val="none"/>
              </w:rPr>
              <w:t>重点工作任务相匹配。</w:t>
            </w:r>
          </w:p>
        </w:tc>
      </w:tr>
      <w:tr w14:paraId="07C47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2581" w:type="dxa"/>
            <w:gridSpan w:val="3"/>
          </w:tcPr>
          <w:p w14:paraId="55507AB7">
            <w:pPr>
              <w:pStyle w:val="10"/>
              <w:spacing w:before="10"/>
              <w:rPr>
                <w:b/>
                <w:sz w:val="8"/>
                <w:highlight w:val="none"/>
              </w:rPr>
            </w:pPr>
          </w:p>
          <w:p w14:paraId="730906B2">
            <w:pPr>
              <w:pStyle w:val="10"/>
              <w:ind w:left="21"/>
              <w:rPr>
                <w:b/>
                <w:sz w:val="12"/>
                <w:highlight w:val="none"/>
              </w:rPr>
            </w:pPr>
            <w:r>
              <w:rPr>
                <w:b/>
                <w:w w:val="105"/>
                <w:sz w:val="12"/>
                <w:highlight w:val="none"/>
              </w:rPr>
              <w:t xml:space="preserve">B </w:t>
            </w:r>
            <w:r>
              <w:rPr>
                <w:rFonts w:hint="eastAsia"/>
                <w:b/>
                <w:w w:val="105"/>
                <w:sz w:val="12"/>
                <w:highlight w:val="none"/>
                <w:lang w:eastAsia="zh-CN"/>
              </w:rPr>
              <w:t>单位</w:t>
            </w:r>
            <w:r>
              <w:rPr>
                <w:b/>
                <w:w w:val="105"/>
                <w:sz w:val="12"/>
                <w:highlight w:val="none"/>
              </w:rPr>
              <w:t>管理</w:t>
            </w:r>
          </w:p>
        </w:tc>
        <w:tc>
          <w:tcPr>
            <w:tcW w:w="648" w:type="dxa"/>
          </w:tcPr>
          <w:p w14:paraId="42B62277">
            <w:pPr>
              <w:pStyle w:val="10"/>
              <w:spacing w:before="10"/>
              <w:rPr>
                <w:b/>
                <w:sz w:val="8"/>
                <w:highlight w:val="none"/>
              </w:rPr>
            </w:pPr>
          </w:p>
          <w:p w14:paraId="675CA9C5">
            <w:pPr>
              <w:pStyle w:val="10"/>
              <w:ind w:left="164" w:right="147"/>
              <w:jc w:val="center"/>
              <w:rPr>
                <w:b/>
                <w:sz w:val="12"/>
                <w:highlight w:val="none"/>
              </w:rPr>
            </w:pPr>
            <w:r>
              <w:rPr>
                <w:b/>
                <w:w w:val="105"/>
                <w:sz w:val="12"/>
                <w:highlight w:val="none"/>
              </w:rPr>
              <w:t>21</w:t>
            </w:r>
          </w:p>
        </w:tc>
        <w:tc>
          <w:tcPr>
            <w:tcW w:w="648" w:type="dxa"/>
          </w:tcPr>
          <w:p w14:paraId="4F02163D">
            <w:pPr>
              <w:pStyle w:val="10"/>
              <w:spacing w:before="10"/>
              <w:rPr>
                <w:b/>
                <w:sz w:val="8"/>
                <w:highlight w:val="none"/>
              </w:rPr>
            </w:pPr>
          </w:p>
          <w:p w14:paraId="0BF91A01">
            <w:pPr>
              <w:pStyle w:val="10"/>
              <w:ind w:left="164" w:right="151"/>
              <w:jc w:val="center"/>
              <w:rPr>
                <w:rFonts w:hint="default" w:eastAsia="宋体"/>
                <w:b/>
                <w:sz w:val="12"/>
                <w:highlight w:val="none"/>
                <w:lang w:val="en-US" w:eastAsia="zh-CN"/>
              </w:rPr>
            </w:pPr>
            <w:r>
              <w:rPr>
                <w:rFonts w:hint="eastAsia"/>
                <w:b/>
                <w:sz w:val="12"/>
                <w:highlight w:val="none"/>
                <w:lang w:val="en-US" w:eastAsia="zh-CN"/>
              </w:rPr>
              <w:t>20.26</w:t>
            </w:r>
          </w:p>
        </w:tc>
        <w:tc>
          <w:tcPr>
            <w:tcW w:w="607" w:type="dxa"/>
          </w:tcPr>
          <w:p w14:paraId="5869543B">
            <w:pPr>
              <w:pStyle w:val="10"/>
              <w:rPr>
                <w:rFonts w:ascii="Times New Roman"/>
                <w:sz w:val="12"/>
                <w:highlight w:val="none"/>
              </w:rPr>
            </w:pPr>
          </w:p>
        </w:tc>
        <w:tc>
          <w:tcPr>
            <w:tcW w:w="607" w:type="dxa"/>
          </w:tcPr>
          <w:p w14:paraId="041C0B37">
            <w:pPr>
              <w:pStyle w:val="10"/>
              <w:rPr>
                <w:rFonts w:ascii="Times New Roman"/>
                <w:sz w:val="12"/>
                <w:highlight w:val="none"/>
              </w:rPr>
            </w:pPr>
          </w:p>
        </w:tc>
        <w:tc>
          <w:tcPr>
            <w:tcW w:w="5268" w:type="dxa"/>
          </w:tcPr>
          <w:p w14:paraId="15AE20F4">
            <w:pPr>
              <w:pStyle w:val="10"/>
              <w:rPr>
                <w:rFonts w:ascii="Times New Roman"/>
                <w:sz w:val="12"/>
                <w:highlight w:val="none"/>
              </w:rPr>
            </w:pPr>
          </w:p>
        </w:tc>
      </w:tr>
      <w:tr w14:paraId="7E84C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209" w:type="dxa"/>
          </w:tcPr>
          <w:p w14:paraId="19F118E8">
            <w:pPr>
              <w:pStyle w:val="10"/>
              <w:rPr>
                <w:rFonts w:ascii="Times New Roman"/>
                <w:sz w:val="12"/>
                <w:highlight w:val="none"/>
              </w:rPr>
            </w:pPr>
          </w:p>
        </w:tc>
        <w:tc>
          <w:tcPr>
            <w:tcW w:w="2372" w:type="dxa"/>
            <w:gridSpan w:val="2"/>
          </w:tcPr>
          <w:p w14:paraId="25F46EB1">
            <w:pPr>
              <w:pStyle w:val="10"/>
              <w:spacing w:before="10"/>
              <w:rPr>
                <w:b/>
                <w:sz w:val="8"/>
                <w:highlight w:val="none"/>
              </w:rPr>
            </w:pPr>
          </w:p>
          <w:p w14:paraId="7E83C72C">
            <w:pPr>
              <w:pStyle w:val="10"/>
              <w:ind w:left="20"/>
              <w:rPr>
                <w:sz w:val="12"/>
                <w:highlight w:val="none"/>
              </w:rPr>
            </w:pPr>
            <w:r>
              <w:rPr>
                <w:w w:val="105"/>
                <w:sz w:val="12"/>
                <w:highlight w:val="none"/>
              </w:rPr>
              <w:t>B1 预算执行</w:t>
            </w:r>
          </w:p>
        </w:tc>
        <w:tc>
          <w:tcPr>
            <w:tcW w:w="648" w:type="dxa"/>
          </w:tcPr>
          <w:p w14:paraId="4AB708F0">
            <w:pPr>
              <w:pStyle w:val="10"/>
              <w:rPr>
                <w:rFonts w:ascii="Times New Roman"/>
                <w:sz w:val="12"/>
                <w:highlight w:val="none"/>
              </w:rPr>
            </w:pPr>
          </w:p>
        </w:tc>
        <w:tc>
          <w:tcPr>
            <w:tcW w:w="648" w:type="dxa"/>
          </w:tcPr>
          <w:p w14:paraId="46A87FED">
            <w:pPr>
              <w:pStyle w:val="10"/>
              <w:rPr>
                <w:rFonts w:ascii="Times New Roman"/>
                <w:sz w:val="12"/>
                <w:highlight w:val="none"/>
              </w:rPr>
            </w:pPr>
          </w:p>
        </w:tc>
        <w:tc>
          <w:tcPr>
            <w:tcW w:w="607" w:type="dxa"/>
          </w:tcPr>
          <w:p w14:paraId="675272AE">
            <w:pPr>
              <w:pStyle w:val="10"/>
              <w:rPr>
                <w:rFonts w:ascii="Times New Roman"/>
                <w:sz w:val="12"/>
                <w:highlight w:val="none"/>
              </w:rPr>
            </w:pPr>
          </w:p>
        </w:tc>
        <w:tc>
          <w:tcPr>
            <w:tcW w:w="607" w:type="dxa"/>
          </w:tcPr>
          <w:p w14:paraId="796C65FC">
            <w:pPr>
              <w:pStyle w:val="10"/>
              <w:rPr>
                <w:rFonts w:ascii="Times New Roman"/>
                <w:sz w:val="12"/>
                <w:highlight w:val="none"/>
              </w:rPr>
            </w:pPr>
          </w:p>
        </w:tc>
        <w:tc>
          <w:tcPr>
            <w:tcW w:w="5268" w:type="dxa"/>
          </w:tcPr>
          <w:p w14:paraId="067D7159">
            <w:pPr>
              <w:pStyle w:val="10"/>
              <w:rPr>
                <w:rFonts w:ascii="Times New Roman"/>
                <w:sz w:val="12"/>
                <w:highlight w:val="none"/>
              </w:rPr>
            </w:pPr>
          </w:p>
        </w:tc>
      </w:tr>
      <w:tr w14:paraId="59B07C6D">
        <w:tblPrEx>
          <w:tblCellMar>
            <w:top w:w="0" w:type="dxa"/>
            <w:left w:w="0" w:type="dxa"/>
            <w:bottom w:w="0" w:type="dxa"/>
            <w:right w:w="0" w:type="dxa"/>
          </w:tblCellMar>
        </w:tblPrEx>
        <w:trPr>
          <w:trHeight w:val="366" w:hRule="atLeast"/>
        </w:trPr>
        <w:tc>
          <w:tcPr>
            <w:tcW w:w="209" w:type="dxa"/>
          </w:tcPr>
          <w:p w14:paraId="6DA856DF">
            <w:pPr>
              <w:pStyle w:val="10"/>
              <w:rPr>
                <w:rFonts w:ascii="Times New Roman"/>
                <w:sz w:val="12"/>
                <w:highlight w:val="none"/>
              </w:rPr>
            </w:pPr>
          </w:p>
        </w:tc>
        <w:tc>
          <w:tcPr>
            <w:tcW w:w="298" w:type="dxa"/>
          </w:tcPr>
          <w:p w14:paraId="3004280B">
            <w:pPr>
              <w:pStyle w:val="10"/>
              <w:rPr>
                <w:b/>
                <w:sz w:val="9"/>
                <w:highlight w:val="none"/>
              </w:rPr>
            </w:pPr>
          </w:p>
          <w:p w14:paraId="42739D74">
            <w:pPr>
              <w:pStyle w:val="10"/>
              <w:ind w:left="35" w:right="23"/>
              <w:jc w:val="center"/>
              <w:rPr>
                <w:sz w:val="12"/>
                <w:highlight w:val="none"/>
              </w:rPr>
            </w:pPr>
            <w:r>
              <w:rPr>
                <w:w w:val="105"/>
                <w:sz w:val="12"/>
                <w:highlight w:val="none"/>
              </w:rPr>
              <w:t>B11</w:t>
            </w:r>
          </w:p>
        </w:tc>
        <w:tc>
          <w:tcPr>
            <w:tcW w:w="2074" w:type="dxa"/>
          </w:tcPr>
          <w:p w14:paraId="60FC491E">
            <w:pPr>
              <w:pStyle w:val="10"/>
              <w:rPr>
                <w:b/>
                <w:sz w:val="9"/>
                <w:highlight w:val="none"/>
              </w:rPr>
            </w:pPr>
          </w:p>
          <w:p w14:paraId="0B7B36D8">
            <w:pPr>
              <w:pStyle w:val="10"/>
              <w:ind w:left="20"/>
              <w:rPr>
                <w:sz w:val="12"/>
                <w:highlight w:val="none"/>
              </w:rPr>
            </w:pPr>
            <w:r>
              <w:rPr>
                <w:rFonts w:hint="eastAsia"/>
                <w:w w:val="105"/>
                <w:sz w:val="12"/>
                <w:highlight w:val="none"/>
                <w:lang w:eastAsia="zh-CN"/>
              </w:rPr>
              <w:t>单位</w:t>
            </w:r>
            <w:r>
              <w:rPr>
                <w:w w:val="105"/>
                <w:sz w:val="12"/>
                <w:highlight w:val="none"/>
              </w:rPr>
              <w:t>预算执行率</w:t>
            </w:r>
          </w:p>
        </w:tc>
        <w:tc>
          <w:tcPr>
            <w:tcW w:w="648" w:type="dxa"/>
          </w:tcPr>
          <w:p w14:paraId="31FC5A95">
            <w:pPr>
              <w:pStyle w:val="10"/>
              <w:rPr>
                <w:b/>
                <w:sz w:val="9"/>
                <w:highlight w:val="none"/>
              </w:rPr>
            </w:pPr>
          </w:p>
          <w:p w14:paraId="1E514C9E">
            <w:pPr>
              <w:pStyle w:val="10"/>
              <w:ind w:left="17"/>
              <w:jc w:val="center"/>
              <w:rPr>
                <w:sz w:val="12"/>
                <w:highlight w:val="none"/>
              </w:rPr>
            </w:pPr>
            <w:r>
              <w:rPr>
                <w:w w:val="105"/>
                <w:sz w:val="12"/>
                <w:highlight w:val="none"/>
              </w:rPr>
              <w:t>2</w:t>
            </w:r>
          </w:p>
        </w:tc>
        <w:tc>
          <w:tcPr>
            <w:tcW w:w="648" w:type="dxa"/>
          </w:tcPr>
          <w:p w14:paraId="11B87703">
            <w:pPr>
              <w:pStyle w:val="10"/>
              <w:rPr>
                <w:b/>
                <w:sz w:val="9"/>
                <w:highlight w:val="none"/>
              </w:rPr>
            </w:pPr>
          </w:p>
          <w:p w14:paraId="7EF8096B">
            <w:pPr>
              <w:pStyle w:val="10"/>
              <w:ind w:left="18"/>
              <w:jc w:val="center"/>
              <w:rPr>
                <w:rFonts w:hint="default" w:eastAsia="宋体"/>
                <w:sz w:val="12"/>
                <w:highlight w:val="none"/>
                <w:lang w:val="en-US" w:eastAsia="zh-CN"/>
              </w:rPr>
            </w:pPr>
            <w:r>
              <w:rPr>
                <w:rFonts w:hint="eastAsia"/>
                <w:w w:val="105"/>
                <w:sz w:val="12"/>
                <w:highlight w:val="none"/>
                <w:lang w:val="en-US" w:eastAsia="zh-CN"/>
              </w:rPr>
              <w:t>1.90</w:t>
            </w:r>
          </w:p>
        </w:tc>
        <w:tc>
          <w:tcPr>
            <w:tcW w:w="607" w:type="dxa"/>
          </w:tcPr>
          <w:p w14:paraId="6CB3FC0C">
            <w:pPr>
              <w:pStyle w:val="10"/>
              <w:rPr>
                <w:b/>
                <w:sz w:val="9"/>
                <w:highlight w:val="none"/>
              </w:rPr>
            </w:pPr>
          </w:p>
          <w:p w14:paraId="2E261D93">
            <w:pPr>
              <w:pStyle w:val="10"/>
              <w:ind w:left="33" w:right="18"/>
              <w:jc w:val="center"/>
              <w:rPr>
                <w:sz w:val="12"/>
                <w:highlight w:val="none"/>
              </w:rPr>
            </w:pPr>
            <w:r>
              <w:rPr>
                <w:w w:val="105"/>
                <w:sz w:val="12"/>
                <w:highlight w:val="none"/>
              </w:rPr>
              <w:t>100%</w:t>
            </w:r>
          </w:p>
        </w:tc>
        <w:tc>
          <w:tcPr>
            <w:tcW w:w="607" w:type="dxa"/>
          </w:tcPr>
          <w:p w14:paraId="5007E26C">
            <w:pPr>
              <w:pStyle w:val="10"/>
              <w:rPr>
                <w:b/>
                <w:sz w:val="9"/>
                <w:highlight w:val="none"/>
              </w:rPr>
            </w:pPr>
          </w:p>
          <w:p w14:paraId="008DEB1E">
            <w:pPr>
              <w:pStyle w:val="10"/>
              <w:ind w:left="33" w:right="18"/>
              <w:jc w:val="center"/>
              <w:rPr>
                <w:sz w:val="12"/>
                <w:highlight w:val="none"/>
              </w:rPr>
            </w:pPr>
            <w:r>
              <w:rPr>
                <w:rFonts w:hint="eastAsia"/>
                <w:w w:val="105"/>
                <w:sz w:val="12"/>
                <w:highlight w:val="none"/>
                <w:lang w:val="en-US" w:eastAsia="zh-CN"/>
              </w:rPr>
              <w:t>95.17</w:t>
            </w:r>
            <w:r>
              <w:rPr>
                <w:w w:val="105"/>
                <w:sz w:val="12"/>
                <w:highlight w:val="none"/>
              </w:rPr>
              <w:t>%</w:t>
            </w:r>
          </w:p>
        </w:tc>
        <w:tc>
          <w:tcPr>
            <w:tcW w:w="5268" w:type="dxa"/>
          </w:tcPr>
          <w:p w14:paraId="7E47692B">
            <w:pPr>
              <w:pStyle w:val="10"/>
              <w:spacing w:before="39" w:line="150" w:lineRule="atLeast"/>
              <w:ind w:left="20" w:right="110"/>
              <w:rPr>
                <w:sz w:val="12"/>
                <w:highlight w:val="none"/>
              </w:rPr>
            </w:pPr>
            <w:r>
              <w:rPr>
                <w:rFonts w:hint="eastAsia"/>
                <w:w w:val="105"/>
                <w:sz w:val="12"/>
                <w:highlight w:val="none"/>
                <w:lang w:eastAsia="zh-CN"/>
              </w:rPr>
              <w:t>单位</w:t>
            </w:r>
            <w:r>
              <w:rPr>
                <w:w w:val="105"/>
                <w:sz w:val="12"/>
                <w:highlight w:val="none"/>
              </w:rPr>
              <w:t>预算执行率=年度财政支出数/年度财政预算收入×100%。达到目标值得满分，每偏离目标值1%，扣除权重分的1%。支出以决算数据为准（以下支出口径相同）。</w:t>
            </w:r>
          </w:p>
        </w:tc>
      </w:tr>
      <w:tr w14:paraId="2AD96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209" w:type="dxa"/>
          </w:tcPr>
          <w:p w14:paraId="591CA353">
            <w:pPr>
              <w:pStyle w:val="10"/>
              <w:rPr>
                <w:rFonts w:ascii="Times New Roman"/>
                <w:sz w:val="12"/>
                <w:highlight w:val="none"/>
              </w:rPr>
            </w:pPr>
          </w:p>
        </w:tc>
        <w:tc>
          <w:tcPr>
            <w:tcW w:w="298" w:type="dxa"/>
          </w:tcPr>
          <w:p w14:paraId="15343EBB">
            <w:pPr>
              <w:pStyle w:val="10"/>
              <w:spacing w:before="10"/>
              <w:rPr>
                <w:b/>
                <w:sz w:val="8"/>
                <w:highlight w:val="none"/>
              </w:rPr>
            </w:pPr>
          </w:p>
          <w:p w14:paraId="21DB8A17">
            <w:pPr>
              <w:pStyle w:val="10"/>
              <w:ind w:left="35" w:right="23"/>
              <w:jc w:val="center"/>
              <w:rPr>
                <w:sz w:val="12"/>
                <w:highlight w:val="none"/>
              </w:rPr>
            </w:pPr>
            <w:r>
              <w:rPr>
                <w:w w:val="105"/>
                <w:sz w:val="12"/>
                <w:highlight w:val="none"/>
              </w:rPr>
              <w:t>B12</w:t>
            </w:r>
          </w:p>
        </w:tc>
        <w:tc>
          <w:tcPr>
            <w:tcW w:w="2074" w:type="dxa"/>
          </w:tcPr>
          <w:p w14:paraId="18563FB7">
            <w:pPr>
              <w:pStyle w:val="10"/>
              <w:spacing w:before="10"/>
              <w:rPr>
                <w:b/>
                <w:sz w:val="8"/>
                <w:highlight w:val="none"/>
              </w:rPr>
            </w:pPr>
          </w:p>
          <w:p w14:paraId="58D53BCD">
            <w:pPr>
              <w:pStyle w:val="10"/>
              <w:ind w:left="20"/>
              <w:rPr>
                <w:sz w:val="12"/>
                <w:highlight w:val="none"/>
              </w:rPr>
            </w:pPr>
            <w:r>
              <w:rPr>
                <w:w w:val="105"/>
                <w:sz w:val="12"/>
                <w:highlight w:val="none"/>
              </w:rPr>
              <w:t>专项资金执行率</w:t>
            </w:r>
          </w:p>
        </w:tc>
        <w:tc>
          <w:tcPr>
            <w:tcW w:w="648" w:type="dxa"/>
          </w:tcPr>
          <w:p w14:paraId="07925008">
            <w:pPr>
              <w:pStyle w:val="10"/>
              <w:spacing w:before="10"/>
              <w:rPr>
                <w:b/>
                <w:sz w:val="8"/>
                <w:highlight w:val="none"/>
              </w:rPr>
            </w:pPr>
          </w:p>
          <w:p w14:paraId="32B6E58C">
            <w:pPr>
              <w:pStyle w:val="10"/>
              <w:ind w:left="17"/>
              <w:jc w:val="center"/>
              <w:rPr>
                <w:sz w:val="12"/>
                <w:highlight w:val="none"/>
              </w:rPr>
            </w:pPr>
            <w:r>
              <w:rPr>
                <w:w w:val="105"/>
                <w:sz w:val="12"/>
                <w:highlight w:val="none"/>
              </w:rPr>
              <w:t>1</w:t>
            </w:r>
          </w:p>
        </w:tc>
        <w:tc>
          <w:tcPr>
            <w:tcW w:w="648" w:type="dxa"/>
          </w:tcPr>
          <w:p w14:paraId="3BFA9E48">
            <w:pPr>
              <w:pStyle w:val="10"/>
              <w:spacing w:before="10"/>
              <w:rPr>
                <w:b/>
                <w:sz w:val="8"/>
                <w:highlight w:val="none"/>
              </w:rPr>
            </w:pPr>
          </w:p>
          <w:p w14:paraId="2CD55FF5">
            <w:pPr>
              <w:pStyle w:val="10"/>
              <w:ind w:left="18"/>
              <w:jc w:val="center"/>
              <w:rPr>
                <w:rFonts w:hint="default" w:eastAsia="宋体"/>
                <w:sz w:val="12"/>
                <w:highlight w:val="none"/>
                <w:lang w:val="en-US" w:eastAsia="zh-CN"/>
              </w:rPr>
            </w:pPr>
            <w:r>
              <w:rPr>
                <w:rFonts w:hint="eastAsia"/>
                <w:w w:val="105"/>
                <w:sz w:val="12"/>
                <w:highlight w:val="none"/>
                <w:lang w:val="en-US" w:eastAsia="zh-CN"/>
              </w:rPr>
              <w:t>0.96</w:t>
            </w:r>
          </w:p>
        </w:tc>
        <w:tc>
          <w:tcPr>
            <w:tcW w:w="607" w:type="dxa"/>
          </w:tcPr>
          <w:p w14:paraId="5BF7F77E">
            <w:pPr>
              <w:pStyle w:val="10"/>
              <w:spacing w:before="10"/>
              <w:rPr>
                <w:b/>
                <w:sz w:val="8"/>
                <w:highlight w:val="none"/>
              </w:rPr>
            </w:pPr>
          </w:p>
          <w:p w14:paraId="54757931">
            <w:pPr>
              <w:pStyle w:val="10"/>
              <w:ind w:left="33" w:right="18"/>
              <w:jc w:val="center"/>
              <w:rPr>
                <w:sz w:val="12"/>
                <w:highlight w:val="none"/>
              </w:rPr>
            </w:pPr>
            <w:r>
              <w:rPr>
                <w:w w:val="105"/>
                <w:sz w:val="12"/>
                <w:highlight w:val="none"/>
              </w:rPr>
              <w:t>100%</w:t>
            </w:r>
          </w:p>
        </w:tc>
        <w:tc>
          <w:tcPr>
            <w:tcW w:w="607" w:type="dxa"/>
          </w:tcPr>
          <w:p w14:paraId="04BB1F3F">
            <w:pPr>
              <w:pStyle w:val="10"/>
              <w:spacing w:before="10"/>
              <w:rPr>
                <w:b/>
                <w:sz w:val="8"/>
                <w:highlight w:val="none"/>
              </w:rPr>
            </w:pPr>
          </w:p>
          <w:p w14:paraId="599805F6">
            <w:pPr>
              <w:pStyle w:val="10"/>
              <w:ind w:left="33" w:right="18"/>
              <w:jc w:val="center"/>
              <w:rPr>
                <w:sz w:val="12"/>
                <w:highlight w:val="none"/>
              </w:rPr>
            </w:pPr>
            <w:r>
              <w:rPr>
                <w:rFonts w:hint="eastAsia"/>
                <w:w w:val="105"/>
                <w:sz w:val="12"/>
                <w:highlight w:val="none"/>
                <w:lang w:val="en-US" w:eastAsia="zh-CN"/>
              </w:rPr>
              <w:t>95.90</w:t>
            </w:r>
            <w:r>
              <w:rPr>
                <w:w w:val="105"/>
                <w:sz w:val="12"/>
                <w:highlight w:val="none"/>
              </w:rPr>
              <w:t>%</w:t>
            </w:r>
          </w:p>
        </w:tc>
        <w:tc>
          <w:tcPr>
            <w:tcW w:w="5268" w:type="dxa"/>
          </w:tcPr>
          <w:p w14:paraId="7CCB22DB">
            <w:pPr>
              <w:pStyle w:val="10"/>
              <w:spacing w:before="36" w:line="150" w:lineRule="atLeast"/>
              <w:ind w:left="20" w:right="110"/>
              <w:rPr>
                <w:sz w:val="12"/>
                <w:highlight w:val="none"/>
              </w:rPr>
            </w:pPr>
            <w:r>
              <w:rPr>
                <w:w w:val="105"/>
                <w:sz w:val="12"/>
                <w:highlight w:val="none"/>
              </w:rPr>
              <w:t>专项资金执行率=专项资金支出数/专项资金预算收入×100%。达到目标值得满分，每偏离目标值1%，扣除权重分的1%。</w:t>
            </w:r>
          </w:p>
        </w:tc>
      </w:tr>
      <w:tr w14:paraId="39B18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209" w:type="dxa"/>
          </w:tcPr>
          <w:p w14:paraId="69A8C108">
            <w:pPr>
              <w:pStyle w:val="10"/>
              <w:rPr>
                <w:rFonts w:ascii="Times New Roman"/>
                <w:sz w:val="12"/>
                <w:highlight w:val="none"/>
              </w:rPr>
            </w:pPr>
          </w:p>
        </w:tc>
        <w:tc>
          <w:tcPr>
            <w:tcW w:w="298" w:type="dxa"/>
          </w:tcPr>
          <w:p w14:paraId="3CB86AC0">
            <w:pPr>
              <w:pStyle w:val="10"/>
              <w:spacing w:before="9"/>
              <w:rPr>
                <w:b/>
                <w:sz w:val="12"/>
                <w:highlight w:val="none"/>
              </w:rPr>
            </w:pPr>
          </w:p>
          <w:p w14:paraId="171BEBB1">
            <w:pPr>
              <w:pStyle w:val="10"/>
              <w:spacing w:before="1"/>
              <w:ind w:left="35" w:right="23"/>
              <w:jc w:val="center"/>
              <w:rPr>
                <w:sz w:val="12"/>
                <w:highlight w:val="none"/>
              </w:rPr>
            </w:pPr>
            <w:r>
              <w:rPr>
                <w:w w:val="105"/>
                <w:sz w:val="12"/>
                <w:highlight w:val="none"/>
              </w:rPr>
              <w:t>B13</w:t>
            </w:r>
          </w:p>
        </w:tc>
        <w:tc>
          <w:tcPr>
            <w:tcW w:w="2074" w:type="dxa"/>
          </w:tcPr>
          <w:p w14:paraId="428DFA3D">
            <w:pPr>
              <w:pStyle w:val="10"/>
              <w:spacing w:before="9"/>
              <w:rPr>
                <w:b/>
                <w:sz w:val="12"/>
                <w:highlight w:val="none"/>
              </w:rPr>
            </w:pPr>
          </w:p>
          <w:p w14:paraId="6037B7EC">
            <w:pPr>
              <w:pStyle w:val="10"/>
              <w:spacing w:before="1"/>
              <w:ind w:left="20"/>
              <w:rPr>
                <w:sz w:val="12"/>
                <w:highlight w:val="none"/>
              </w:rPr>
            </w:pPr>
            <w:r>
              <w:rPr>
                <w:w w:val="105"/>
                <w:sz w:val="12"/>
                <w:highlight w:val="none"/>
              </w:rPr>
              <w:t>“三公”经费控制率</w:t>
            </w:r>
          </w:p>
        </w:tc>
        <w:tc>
          <w:tcPr>
            <w:tcW w:w="648" w:type="dxa"/>
          </w:tcPr>
          <w:p w14:paraId="5EF87044">
            <w:pPr>
              <w:pStyle w:val="10"/>
              <w:spacing w:before="9"/>
              <w:rPr>
                <w:b/>
                <w:sz w:val="12"/>
                <w:highlight w:val="none"/>
              </w:rPr>
            </w:pPr>
          </w:p>
          <w:p w14:paraId="66F16B05">
            <w:pPr>
              <w:pStyle w:val="10"/>
              <w:spacing w:before="1"/>
              <w:ind w:left="17"/>
              <w:jc w:val="center"/>
              <w:rPr>
                <w:sz w:val="12"/>
                <w:highlight w:val="none"/>
              </w:rPr>
            </w:pPr>
            <w:r>
              <w:rPr>
                <w:w w:val="105"/>
                <w:sz w:val="12"/>
                <w:highlight w:val="none"/>
              </w:rPr>
              <w:t>2</w:t>
            </w:r>
          </w:p>
        </w:tc>
        <w:tc>
          <w:tcPr>
            <w:tcW w:w="648" w:type="dxa"/>
          </w:tcPr>
          <w:p w14:paraId="23D9C6A3">
            <w:pPr>
              <w:pStyle w:val="10"/>
              <w:spacing w:before="9"/>
              <w:rPr>
                <w:b/>
                <w:sz w:val="12"/>
                <w:highlight w:val="none"/>
              </w:rPr>
            </w:pPr>
          </w:p>
          <w:p w14:paraId="41FAC1BD">
            <w:pPr>
              <w:pStyle w:val="10"/>
              <w:spacing w:before="1"/>
              <w:ind w:left="18"/>
              <w:jc w:val="center"/>
              <w:rPr>
                <w:sz w:val="12"/>
                <w:highlight w:val="none"/>
              </w:rPr>
            </w:pPr>
            <w:r>
              <w:rPr>
                <w:w w:val="105"/>
                <w:sz w:val="12"/>
                <w:highlight w:val="none"/>
              </w:rPr>
              <w:t>2</w:t>
            </w:r>
          </w:p>
        </w:tc>
        <w:tc>
          <w:tcPr>
            <w:tcW w:w="607" w:type="dxa"/>
          </w:tcPr>
          <w:p w14:paraId="5DD9B6D9">
            <w:pPr>
              <w:pStyle w:val="10"/>
              <w:spacing w:before="9"/>
              <w:rPr>
                <w:b/>
                <w:sz w:val="12"/>
                <w:highlight w:val="none"/>
              </w:rPr>
            </w:pPr>
          </w:p>
          <w:p w14:paraId="0C4678D5">
            <w:pPr>
              <w:pStyle w:val="10"/>
              <w:spacing w:before="1"/>
              <w:ind w:left="33" w:right="18"/>
              <w:jc w:val="center"/>
              <w:rPr>
                <w:sz w:val="12"/>
                <w:highlight w:val="none"/>
              </w:rPr>
            </w:pPr>
            <w:r>
              <w:rPr>
                <w:w w:val="105"/>
                <w:sz w:val="12"/>
                <w:highlight w:val="none"/>
              </w:rPr>
              <w:t>100%</w:t>
            </w:r>
          </w:p>
        </w:tc>
        <w:tc>
          <w:tcPr>
            <w:tcW w:w="607" w:type="dxa"/>
          </w:tcPr>
          <w:p w14:paraId="752F6CFD">
            <w:pPr>
              <w:pStyle w:val="10"/>
              <w:spacing w:before="9"/>
              <w:rPr>
                <w:b/>
                <w:sz w:val="12"/>
                <w:highlight w:val="none"/>
              </w:rPr>
            </w:pPr>
          </w:p>
          <w:p w14:paraId="408F9DD4">
            <w:pPr>
              <w:pStyle w:val="10"/>
              <w:spacing w:before="1"/>
              <w:ind w:left="33" w:right="14"/>
              <w:jc w:val="center"/>
              <w:rPr>
                <w:sz w:val="12"/>
                <w:highlight w:val="none"/>
              </w:rPr>
            </w:pPr>
            <w:r>
              <w:rPr>
                <w:rFonts w:hint="eastAsia"/>
                <w:w w:val="105"/>
                <w:sz w:val="12"/>
                <w:highlight w:val="none"/>
                <w:lang w:val="en-US" w:eastAsia="zh-CN"/>
              </w:rPr>
              <w:t>88.20</w:t>
            </w:r>
            <w:r>
              <w:rPr>
                <w:w w:val="105"/>
                <w:sz w:val="12"/>
                <w:highlight w:val="none"/>
              </w:rPr>
              <w:t>%</w:t>
            </w:r>
          </w:p>
        </w:tc>
        <w:tc>
          <w:tcPr>
            <w:tcW w:w="5268" w:type="dxa"/>
          </w:tcPr>
          <w:p w14:paraId="52A24620">
            <w:pPr>
              <w:pStyle w:val="10"/>
              <w:spacing w:before="7" w:line="242" w:lineRule="auto"/>
              <w:ind w:left="20" w:right="109"/>
              <w:rPr>
                <w:sz w:val="12"/>
                <w:highlight w:val="none"/>
              </w:rPr>
            </w:pPr>
            <w:r>
              <w:rPr>
                <w:rFonts w:hint="eastAsia"/>
                <w:w w:val="105"/>
                <w:sz w:val="12"/>
                <w:highlight w:val="none"/>
                <w:lang w:eastAsia="zh-CN"/>
              </w:rPr>
              <w:t>“三公”经费</w:t>
            </w:r>
            <w:r>
              <w:rPr>
                <w:w w:val="105"/>
                <w:sz w:val="12"/>
                <w:highlight w:val="none"/>
              </w:rPr>
              <w:t>控制率=本年度</w:t>
            </w:r>
            <w:r>
              <w:rPr>
                <w:rFonts w:hint="eastAsia"/>
                <w:w w:val="105"/>
                <w:sz w:val="12"/>
                <w:highlight w:val="none"/>
                <w:lang w:eastAsia="zh-CN"/>
              </w:rPr>
              <w:t>“三公”经费</w:t>
            </w:r>
            <w:r>
              <w:rPr>
                <w:w w:val="105"/>
                <w:sz w:val="12"/>
                <w:highlight w:val="none"/>
              </w:rPr>
              <w:t>支出总额/本年度</w:t>
            </w:r>
            <w:r>
              <w:rPr>
                <w:rFonts w:hint="eastAsia"/>
                <w:w w:val="105"/>
                <w:sz w:val="12"/>
                <w:highlight w:val="none"/>
                <w:lang w:eastAsia="zh-CN"/>
              </w:rPr>
              <w:t>“三公”经费预算</w:t>
            </w:r>
            <w:r>
              <w:rPr>
                <w:w w:val="105"/>
                <w:sz w:val="12"/>
                <w:highlight w:val="none"/>
              </w:rPr>
              <w:t>总额×100%。</w:t>
            </w:r>
            <w:r>
              <w:rPr>
                <w:rFonts w:hint="eastAsia"/>
                <w:w w:val="105"/>
                <w:sz w:val="12"/>
                <w:highlight w:val="none"/>
                <w:lang w:eastAsia="zh-CN"/>
              </w:rPr>
              <w:t>“三公”经费</w:t>
            </w:r>
            <w:r>
              <w:rPr>
                <w:w w:val="105"/>
                <w:sz w:val="12"/>
                <w:highlight w:val="none"/>
              </w:rPr>
              <w:t>：年度预算安排的因公出国（境）费、公务车辆购置及运行费和公务招待费。</w:t>
            </w:r>
          </w:p>
          <w:p w14:paraId="53E94705">
            <w:pPr>
              <w:pStyle w:val="10"/>
              <w:spacing w:before="4" w:line="121" w:lineRule="exact"/>
              <w:ind w:left="20"/>
              <w:rPr>
                <w:sz w:val="12"/>
                <w:highlight w:val="none"/>
              </w:rPr>
            </w:pPr>
            <w:r>
              <w:rPr>
                <w:w w:val="105"/>
                <w:sz w:val="12"/>
                <w:highlight w:val="none"/>
              </w:rPr>
              <w:t>不超支得满分，超支则每偏离目标值1%，扣除权重分的1%。</w:t>
            </w:r>
          </w:p>
        </w:tc>
      </w:tr>
      <w:tr w14:paraId="399E8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209" w:type="dxa"/>
          </w:tcPr>
          <w:p w14:paraId="2AFF2850">
            <w:pPr>
              <w:pStyle w:val="10"/>
              <w:rPr>
                <w:rFonts w:ascii="Times New Roman"/>
                <w:sz w:val="12"/>
                <w:highlight w:val="none"/>
              </w:rPr>
            </w:pPr>
          </w:p>
        </w:tc>
        <w:tc>
          <w:tcPr>
            <w:tcW w:w="298" w:type="dxa"/>
          </w:tcPr>
          <w:p w14:paraId="50AE151A">
            <w:pPr>
              <w:pStyle w:val="10"/>
              <w:spacing w:before="10"/>
              <w:rPr>
                <w:b/>
                <w:sz w:val="8"/>
                <w:highlight w:val="none"/>
              </w:rPr>
            </w:pPr>
          </w:p>
          <w:p w14:paraId="3ACDB91B">
            <w:pPr>
              <w:pStyle w:val="10"/>
              <w:ind w:left="35" w:right="23"/>
              <w:jc w:val="center"/>
              <w:rPr>
                <w:sz w:val="12"/>
                <w:highlight w:val="none"/>
              </w:rPr>
            </w:pPr>
            <w:r>
              <w:rPr>
                <w:w w:val="105"/>
                <w:sz w:val="12"/>
                <w:highlight w:val="none"/>
              </w:rPr>
              <w:t>B14</w:t>
            </w:r>
          </w:p>
        </w:tc>
        <w:tc>
          <w:tcPr>
            <w:tcW w:w="2074" w:type="dxa"/>
          </w:tcPr>
          <w:p w14:paraId="2DD05DDB">
            <w:pPr>
              <w:pStyle w:val="10"/>
              <w:spacing w:before="10"/>
              <w:rPr>
                <w:b/>
                <w:sz w:val="8"/>
                <w:highlight w:val="none"/>
              </w:rPr>
            </w:pPr>
          </w:p>
          <w:p w14:paraId="76A943C9">
            <w:pPr>
              <w:pStyle w:val="10"/>
              <w:ind w:left="20"/>
              <w:rPr>
                <w:sz w:val="12"/>
                <w:highlight w:val="none"/>
              </w:rPr>
            </w:pPr>
            <w:r>
              <w:rPr>
                <w:w w:val="105"/>
                <w:sz w:val="12"/>
                <w:highlight w:val="none"/>
              </w:rPr>
              <w:t>预决算信息公开情况</w:t>
            </w:r>
          </w:p>
        </w:tc>
        <w:tc>
          <w:tcPr>
            <w:tcW w:w="648" w:type="dxa"/>
          </w:tcPr>
          <w:p w14:paraId="3D9C7D27">
            <w:pPr>
              <w:pStyle w:val="10"/>
              <w:spacing w:before="10"/>
              <w:rPr>
                <w:b/>
                <w:sz w:val="8"/>
                <w:highlight w:val="none"/>
              </w:rPr>
            </w:pPr>
          </w:p>
          <w:p w14:paraId="29A4DC91">
            <w:pPr>
              <w:pStyle w:val="10"/>
              <w:ind w:left="17"/>
              <w:jc w:val="center"/>
              <w:rPr>
                <w:sz w:val="12"/>
                <w:highlight w:val="none"/>
              </w:rPr>
            </w:pPr>
            <w:r>
              <w:rPr>
                <w:w w:val="105"/>
                <w:sz w:val="12"/>
                <w:highlight w:val="none"/>
              </w:rPr>
              <w:t>1</w:t>
            </w:r>
          </w:p>
        </w:tc>
        <w:tc>
          <w:tcPr>
            <w:tcW w:w="648" w:type="dxa"/>
          </w:tcPr>
          <w:p w14:paraId="102CBB2B">
            <w:pPr>
              <w:pStyle w:val="10"/>
              <w:spacing w:before="10"/>
              <w:rPr>
                <w:b/>
                <w:sz w:val="8"/>
                <w:highlight w:val="none"/>
              </w:rPr>
            </w:pPr>
          </w:p>
          <w:p w14:paraId="66C6D6F8">
            <w:pPr>
              <w:pStyle w:val="10"/>
              <w:ind w:left="18"/>
              <w:jc w:val="center"/>
              <w:rPr>
                <w:sz w:val="12"/>
                <w:highlight w:val="none"/>
              </w:rPr>
            </w:pPr>
            <w:r>
              <w:rPr>
                <w:w w:val="105"/>
                <w:sz w:val="12"/>
                <w:highlight w:val="none"/>
              </w:rPr>
              <w:t>1</w:t>
            </w:r>
          </w:p>
        </w:tc>
        <w:tc>
          <w:tcPr>
            <w:tcW w:w="607" w:type="dxa"/>
          </w:tcPr>
          <w:p w14:paraId="634852B7">
            <w:pPr>
              <w:pStyle w:val="10"/>
              <w:spacing w:before="10"/>
              <w:rPr>
                <w:b/>
                <w:sz w:val="8"/>
                <w:highlight w:val="none"/>
              </w:rPr>
            </w:pPr>
          </w:p>
          <w:p w14:paraId="0C5697E9">
            <w:pPr>
              <w:pStyle w:val="10"/>
              <w:ind w:left="30" w:right="20"/>
              <w:jc w:val="center"/>
              <w:rPr>
                <w:sz w:val="12"/>
                <w:highlight w:val="none"/>
              </w:rPr>
            </w:pPr>
            <w:r>
              <w:rPr>
                <w:w w:val="105"/>
                <w:sz w:val="12"/>
                <w:highlight w:val="none"/>
              </w:rPr>
              <w:t>公开</w:t>
            </w:r>
          </w:p>
        </w:tc>
        <w:tc>
          <w:tcPr>
            <w:tcW w:w="607" w:type="dxa"/>
          </w:tcPr>
          <w:p w14:paraId="10AC184B">
            <w:pPr>
              <w:pStyle w:val="10"/>
              <w:spacing w:before="10"/>
              <w:rPr>
                <w:b/>
                <w:sz w:val="8"/>
                <w:highlight w:val="none"/>
              </w:rPr>
            </w:pPr>
          </w:p>
          <w:p w14:paraId="3DC5DA43">
            <w:pPr>
              <w:pStyle w:val="10"/>
              <w:ind w:left="31" w:right="20"/>
              <w:jc w:val="center"/>
              <w:rPr>
                <w:sz w:val="12"/>
                <w:highlight w:val="none"/>
              </w:rPr>
            </w:pPr>
            <w:r>
              <w:rPr>
                <w:w w:val="105"/>
                <w:sz w:val="12"/>
                <w:highlight w:val="none"/>
              </w:rPr>
              <w:t>公开</w:t>
            </w:r>
          </w:p>
        </w:tc>
        <w:tc>
          <w:tcPr>
            <w:tcW w:w="5268" w:type="dxa"/>
          </w:tcPr>
          <w:p w14:paraId="1E10BD10">
            <w:pPr>
              <w:pStyle w:val="10"/>
              <w:spacing w:before="10"/>
              <w:rPr>
                <w:b/>
                <w:sz w:val="8"/>
                <w:highlight w:val="none"/>
              </w:rPr>
            </w:pPr>
          </w:p>
          <w:p w14:paraId="20A109E6">
            <w:pPr>
              <w:pStyle w:val="10"/>
              <w:ind w:left="20"/>
              <w:rPr>
                <w:sz w:val="12"/>
                <w:highlight w:val="none"/>
              </w:rPr>
            </w:pPr>
            <w:r>
              <w:rPr>
                <w:w w:val="105"/>
                <w:sz w:val="12"/>
                <w:highlight w:val="none"/>
              </w:rPr>
              <w:t>考察预决算信息是否在“双平台”进行公开，内容和时限是否符合要求。</w:t>
            </w:r>
          </w:p>
        </w:tc>
      </w:tr>
      <w:tr w14:paraId="27E9A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209" w:type="dxa"/>
          </w:tcPr>
          <w:p w14:paraId="6EF526BA">
            <w:pPr>
              <w:pStyle w:val="10"/>
              <w:rPr>
                <w:rFonts w:ascii="Times New Roman"/>
                <w:sz w:val="12"/>
                <w:highlight w:val="none"/>
              </w:rPr>
            </w:pPr>
          </w:p>
        </w:tc>
        <w:tc>
          <w:tcPr>
            <w:tcW w:w="2372" w:type="dxa"/>
            <w:gridSpan w:val="2"/>
          </w:tcPr>
          <w:p w14:paraId="03535B8A">
            <w:pPr>
              <w:pStyle w:val="10"/>
              <w:spacing w:before="10"/>
              <w:rPr>
                <w:b/>
                <w:sz w:val="8"/>
                <w:highlight w:val="none"/>
              </w:rPr>
            </w:pPr>
          </w:p>
          <w:p w14:paraId="60500C49">
            <w:pPr>
              <w:pStyle w:val="10"/>
              <w:ind w:left="20"/>
              <w:rPr>
                <w:sz w:val="12"/>
                <w:highlight w:val="none"/>
              </w:rPr>
            </w:pPr>
            <w:r>
              <w:rPr>
                <w:w w:val="105"/>
                <w:sz w:val="12"/>
                <w:highlight w:val="none"/>
              </w:rPr>
              <w:t>B2 收支管理</w:t>
            </w:r>
          </w:p>
        </w:tc>
        <w:tc>
          <w:tcPr>
            <w:tcW w:w="648" w:type="dxa"/>
          </w:tcPr>
          <w:p w14:paraId="369ED4B5">
            <w:pPr>
              <w:pStyle w:val="10"/>
              <w:rPr>
                <w:rFonts w:ascii="Times New Roman"/>
                <w:sz w:val="12"/>
                <w:highlight w:val="none"/>
              </w:rPr>
            </w:pPr>
          </w:p>
        </w:tc>
        <w:tc>
          <w:tcPr>
            <w:tcW w:w="648" w:type="dxa"/>
          </w:tcPr>
          <w:p w14:paraId="76A2F025">
            <w:pPr>
              <w:pStyle w:val="10"/>
              <w:rPr>
                <w:rFonts w:ascii="Times New Roman"/>
                <w:sz w:val="12"/>
                <w:highlight w:val="none"/>
              </w:rPr>
            </w:pPr>
          </w:p>
        </w:tc>
        <w:tc>
          <w:tcPr>
            <w:tcW w:w="607" w:type="dxa"/>
          </w:tcPr>
          <w:p w14:paraId="2EFDCD0E">
            <w:pPr>
              <w:pStyle w:val="10"/>
              <w:rPr>
                <w:rFonts w:ascii="Times New Roman"/>
                <w:sz w:val="12"/>
                <w:highlight w:val="none"/>
              </w:rPr>
            </w:pPr>
          </w:p>
        </w:tc>
        <w:tc>
          <w:tcPr>
            <w:tcW w:w="607" w:type="dxa"/>
          </w:tcPr>
          <w:p w14:paraId="2D1AD47E">
            <w:pPr>
              <w:pStyle w:val="10"/>
              <w:rPr>
                <w:rFonts w:ascii="Times New Roman"/>
                <w:sz w:val="12"/>
                <w:highlight w:val="none"/>
              </w:rPr>
            </w:pPr>
          </w:p>
        </w:tc>
        <w:tc>
          <w:tcPr>
            <w:tcW w:w="5268" w:type="dxa"/>
          </w:tcPr>
          <w:p w14:paraId="4E1BBC05">
            <w:pPr>
              <w:pStyle w:val="10"/>
              <w:rPr>
                <w:rFonts w:ascii="Times New Roman"/>
                <w:sz w:val="12"/>
                <w:highlight w:val="none"/>
              </w:rPr>
            </w:pPr>
          </w:p>
        </w:tc>
      </w:tr>
      <w:tr w14:paraId="73A27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209" w:type="dxa"/>
          </w:tcPr>
          <w:p w14:paraId="7245C3CB">
            <w:pPr>
              <w:pStyle w:val="10"/>
              <w:rPr>
                <w:rFonts w:ascii="Times New Roman"/>
                <w:sz w:val="12"/>
                <w:highlight w:val="none"/>
              </w:rPr>
            </w:pPr>
          </w:p>
        </w:tc>
        <w:tc>
          <w:tcPr>
            <w:tcW w:w="298" w:type="dxa"/>
          </w:tcPr>
          <w:p w14:paraId="326DA601">
            <w:pPr>
              <w:pStyle w:val="10"/>
              <w:spacing w:before="10"/>
              <w:rPr>
                <w:b/>
                <w:sz w:val="8"/>
                <w:highlight w:val="none"/>
              </w:rPr>
            </w:pPr>
          </w:p>
          <w:p w14:paraId="62B4860A">
            <w:pPr>
              <w:pStyle w:val="10"/>
              <w:spacing w:before="1"/>
              <w:ind w:left="35" w:right="23"/>
              <w:jc w:val="center"/>
              <w:rPr>
                <w:sz w:val="12"/>
                <w:highlight w:val="none"/>
              </w:rPr>
            </w:pPr>
            <w:r>
              <w:rPr>
                <w:w w:val="105"/>
                <w:sz w:val="12"/>
                <w:highlight w:val="none"/>
              </w:rPr>
              <w:t>B21</w:t>
            </w:r>
          </w:p>
        </w:tc>
        <w:tc>
          <w:tcPr>
            <w:tcW w:w="2074" w:type="dxa"/>
          </w:tcPr>
          <w:p w14:paraId="39409F16">
            <w:pPr>
              <w:pStyle w:val="10"/>
              <w:spacing w:before="10"/>
              <w:rPr>
                <w:b/>
                <w:sz w:val="8"/>
                <w:highlight w:val="none"/>
              </w:rPr>
            </w:pPr>
          </w:p>
          <w:p w14:paraId="580F85ED">
            <w:pPr>
              <w:pStyle w:val="10"/>
              <w:spacing w:before="1"/>
              <w:ind w:left="20"/>
              <w:rPr>
                <w:sz w:val="12"/>
                <w:highlight w:val="none"/>
              </w:rPr>
            </w:pPr>
            <w:r>
              <w:rPr>
                <w:w w:val="105"/>
                <w:sz w:val="12"/>
                <w:highlight w:val="none"/>
              </w:rPr>
              <w:t>收支管理制度健全性</w:t>
            </w:r>
          </w:p>
        </w:tc>
        <w:tc>
          <w:tcPr>
            <w:tcW w:w="648" w:type="dxa"/>
          </w:tcPr>
          <w:p w14:paraId="083D9367">
            <w:pPr>
              <w:pStyle w:val="10"/>
              <w:spacing w:before="10"/>
              <w:rPr>
                <w:b/>
                <w:sz w:val="8"/>
                <w:highlight w:val="none"/>
              </w:rPr>
            </w:pPr>
          </w:p>
          <w:p w14:paraId="767834E8">
            <w:pPr>
              <w:pStyle w:val="10"/>
              <w:spacing w:before="1"/>
              <w:ind w:left="17"/>
              <w:jc w:val="center"/>
              <w:rPr>
                <w:sz w:val="12"/>
                <w:highlight w:val="none"/>
              </w:rPr>
            </w:pPr>
            <w:r>
              <w:rPr>
                <w:w w:val="105"/>
                <w:sz w:val="12"/>
                <w:highlight w:val="none"/>
              </w:rPr>
              <w:t>2</w:t>
            </w:r>
          </w:p>
        </w:tc>
        <w:tc>
          <w:tcPr>
            <w:tcW w:w="648" w:type="dxa"/>
          </w:tcPr>
          <w:p w14:paraId="3EC5F54B">
            <w:pPr>
              <w:pStyle w:val="10"/>
              <w:spacing w:before="10"/>
              <w:rPr>
                <w:b/>
                <w:sz w:val="8"/>
                <w:highlight w:val="none"/>
              </w:rPr>
            </w:pPr>
          </w:p>
          <w:p w14:paraId="4FD69590">
            <w:pPr>
              <w:pStyle w:val="10"/>
              <w:spacing w:before="1"/>
              <w:ind w:left="18"/>
              <w:jc w:val="center"/>
              <w:rPr>
                <w:sz w:val="12"/>
                <w:highlight w:val="none"/>
              </w:rPr>
            </w:pPr>
            <w:r>
              <w:rPr>
                <w:w w:val="105"/>
                <w:sz w:val="12"/>
                <w:highlight w:val="none"/>
              </w:rPr>
              <w:t>2</w:t>
            </w:r>
          </w:p>
        </w:tc>
        <w:tc>
          <w:tcPr>
            <w:tcW w:w="607" w:type="dxa"/>
          </w:tcPr>
          <w:p w14:paraId="3957F5DB">
            <w:pPr>
              <w:pStyle w:val="10"/>
              <w:spacing w:before="10"/>
              <w:rPr>
                <w:b/>
                <w:sz w:val="8"/>
                <w:highlight w:val="none"/>
              </w:rPr>
            </w:pPr>
          </w:p>
          <w:p w14:paraId="7E410118">
            <w:pPr>
              <w:pStyle w:val="10"/>
              <w:spacing w:before="1"/>
              <w:ind w:left="30" w:right="20"/>
              <w:jc w:val="center"/>
              <w:rPr>
                <w:sz w:val="12"/>
                <w:highlight w:val="none"/>
              </w:rPr>
            </w:pPr>
            <w:r>
              <w:rPr>
                <w:w w:val="105"/>
                <w:sz w:val="12"/>
                <w:highlight w:val="none"/>
              </w:rPr>
              <w:t>健全</w:t>
            </w:r>
          </w:p>
        </w:tc>
        <w:tc>
          <w:tcPr>
            <w:tcW w:w="607" w:type="dxa"/>
          </w:tcPr>
          <w:p w14:paraId="5E2D547B">
            <w:pPr>
              <w:pStyle w:val="10"/>
              <w:spacing w:before="10"/>
              <w:rPr>
                <w:b/>
                <w:sz w:val="8"/>
                <w:highlight w:val="none"/>
              </w:rPr>
            </w:pPr>
          </w:p>
          <w:p w14:paraId="5EDA7DD1">
            <w:pPr>
              <w:pStyle w:val="10"/>
              <w:spacing w:before="1"/>
              <w:ind w:left="31" w:right="20"/>
              <w:jc w:val="center"/>
              <w:rPr>
                <w:sz w:val="12"/>
                <w:highlight w:val="none"/>
              </w:rPr>
            </w:pPr>
            <w:r>
              <w:rPr>
                <w:w w:val="105"/>
                <w:sz w:val="12"/>
                <w:highlight w:val="none"/>
              </w:rPr>
              <w:t>健全</w:t>
            </w:r>
          </w:p>
        </w:tc>
        <w:tc>
          <w:tcPr>
            <w:tcW w:w="5268" w:type="dxa"/>
          </w:tcPr>
          <w:p w14:paraId="2479315D">
            <w:pPr>
              <w:pStyle w:val="10"/>
              <w:spacing w:before="10"/>
              <w:rPr>
                <w:b/>
                <w:sz w:val="8"/>
                <w:highlight w:val="none"/>
              </w:rPr>
            </w:pPr>
          </w:p>
          <w:p w14:paraId="72374718">
            <w:pPr>
              <w:pStyle w:val="10"/>
              <w:spacing w:before="1"/>
              <w:ind w:left="20"/>
              <w:rPr>
                <w:sz w:val="12"/>
                <w:highlight w:val="none"/>
              </w:rPr>
            </w:pPr>
            <w:r>
              <w:rPr>
                <w:w w:val="105"/>
                <w:sz w:val="12"/>
                <w:highlight w:val="none"/>
              </w:rPr>
              <w:t>考察收支管理制度的健全性。</w:t>
            </w:r>
          </w:p>
        </w:tc>
      </w:tr>
      <w:tr w14:paraId="02AD9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209" w:type="dxa"/>
          </w:tcPr>
          <w:p w14:paraId="38B51326">
            <w:pPr>
              <w:pStyle w:val="10"/>
              <w:rPr>
                <w:rFonts w:ascii="Times New Roman"/>
                <w:sz w:val="12"/>
                <w:highlight w:val="none"/>
              </w:rPr>
            </w:pPr>
          </w:p>
        </w:tc>
        <w:tc>
          <w:tcPr>
            <w:tcW w:w="298" w:type="dxa"/>
          </w:tcPr>
          <w:p w14:paraId="423F331A">
            <w:pPr>
              <w:pStyle w:val="10"/>
              <w:spacing w:before="10"/>
              <w:rPr>
                <w:b/>
                <w:sz w:val="8"/>
                <w:highlight w:val="none"/>
              </w:rPr>
            </w:pPr>
          </w:p>
          <w:p w14:paraId="11480870">
            <w:pPr>
              <w:pStyle w:val="10"/>
              <w:ind w:left="35" w:right="23"/>
              <w:jc w:val="center"/>
              <w:rPr>
                <w:sz w:val="12"/>
                <w:highlight w:val="none"/>
              </w:rPr>
            </w:pPr>
            <w:r>
              <w:rPr>
                <w:w w:val="105"/>
                <w:sz w:val="12"/>
                <w:highlight w:val="none"/>
              </w:rPr>
              <w:t>B22</w:t>
            </w:r>
          </w:p>
        </w:tc>
        <w:tc>
          <w:tcPr>
            <w:tcW w:w="2074" w:type="dxa"/>
          </w:tcPr>
          <w:p w14:paraId="458CC8ED">
            <w:pPr>
              <w:pStyle w:val="10"/>
              <w:spacing w:before="10"/>
              <w:rPr>
                <w:b/>
                <w:sz w:val="8"/>
                <w:highlight w:val="none"/>
              </w:rPr>
            </w:pPr>
          </w:p>
          <w:p w14:paraId="52A1F49E">
            <w:pPr>
              <w:pStyle w:val="10"/>
              <w:ind w:left="20"/>
              <w:rPr>
                <w:sz w:val="12"/>
                <w:highlight w:val="none"/>
              </w:rPr>
            </w:pPr>
            <w:r>
              <w:rPr>
                <w:w w:val="105"/>
                <w:sz w:val="12"/>
                <w:highlight w:val="none"/>
              </w:rPr>
              <w:t>收支管理是否按制度执行</w:t>
            </w:r>
          </w:p>
        </w:tc>
        <w:tc>
          <w:tcPr>
            <w:tcW w:w="648" w:type="dxa"/>
          </w:tcPr>
          <w:p w14:paraId="54064BD8">
            <w:pPr>
              <w:pStyle w:val="10"/>
              <w:spacing w:before="10"/>
              <w:rPr>
                <w:b/>
                <w:sz w:val="8"/>
                <w:highlight w:val="none"/>
              </w:rPr>
            </w:pPr>
          </w:p>
          <w:p w14:paraId="2700AD70">
            <w:pPr>
              <w:pStyle w:val="10"/>
              <w:ind w:left="17"/>
              <w:jc w:val="center"/>
              <w:rPr>
                <w:sz w:val="12"/>
                <w:highlight w:val="none"/>
              </w:rPr>
            </w:pPr>
            <w:r>
              <w:rPr>
                <w:w w:val="105"/>
                <w:sz w:val="12"/>
                <w:highlight w:val="none"/>
              </w:rPr>
              <w:t>1</w:t>
            </w:r>
          </w:p>
        </w:tc>
        <w:tc>
          <w:tcPr>
            <w:tcW w:w="648" w:type="dxa"/>
          </w:tcPr>
          <w:p w14:paraId="74D957DA">
            <w:pPr>
              <w:pStyle w:val="10"/>
              <w:spacing w:before="10"/>
              <w:rPr>
                <w:b/>
                <w:sz w:val="8"/>
                <w:highlight w:val="none"/>
              </w:rPr>
            </w:pPr>
          </w:p>
          <w:p w14:paraId="36C584EA">
            <w:pPr>
              <w:pStyle w:val="10"/>
              <w:ind w:left="18"/>
              <w:jc w:val="center"/>
              <w:rPr>
                <w:sz w:val="12"/>
                <w:highlight w:val="none"/>
              </w:rPr>
            </w:pPr>
            <w:r>
              <w:rPr>
                <w:w w:val="105"/>
                <w:sz w:val="12"/>
                <w:highlight w:val="none"/>
              </w:rPr>
              <w:t>1</w:t>
            </w:r>
          </w:p>
        </w:tc>
        <w:tc>
          <w:tcPr>
            <w:tcW w:w="607" w:type="dxa"/>
          </w:tcPr>
          <w:p w14:paraId="7148D960">
            <w:pPr>
              <w:pStyle w:val="10"/>
              <w:spacing w:before="10"/>
              <w:rPr>
                <w:b/>
                <w:sz w:val="8"/>
                <w:highlight w:val="none"/>
              </w:rPr>
            </w:pPr>
          </w:p>
          <w:p w14:paraId="32293EA5">
            <w:pPr>
              <w:pStyle w:val="10"/>
              <w:ind w:left="30" w:right="20"/>
              <w:jc w:val="center"/>
              <w:rPr>
                <w:sz w:val="12"/>
                <w:highlight w:val="none"/>
              </w:rPr>
            </w:pPr>
            <w:r>
              <w:rPr>
                <w:w w:val="105"/>
                <w:sz w:val="12"/>
                <w:highlight w:val="none"/>
              </w:rPr>
              <w:t>有效</w:t>
            </w:r>
          </w:p>
        </w:tc>
        <w:tc>
          <w:tcPr>
            <w:tcW w:w="607" w:type="dxa"/>
          </w:tcPr>
          <w:p w14:paraId="7CDD0EBB">
            <w:pPr>
              <w:pStyle w:val="10"/>
              <w:spacing w:before="10"/>
              <w:rPr>
                <w:b/>
                <w:sz w:val="8"/>
                <w:highlight w:val="none"/>
              </w:rPr>
            </w:pPr>
          </w:p>
          <w:p w14:paraId="684C824D">
            <w:pPr>
              <w:pStyle w:val="10"/>
              <w:ind w:left="31" w:right="20"/>
              <w:jc w:val="center"/>
              <w:rPr>
                <w:sz w:val="12"/>
                <w:highlight w:val="none"/>
              </w:rPr>
            </w:pPr>
            <w:r>
              <w:rPr>
                <w:w w:val="105"/>
                <w:sz w:val="12"/>
                <w:highlight w:val="none"/>
              </w:rPr>
              <w:t>有效</w:t>
            </w:r>
          </w:p>
        </w:tc>
        <w:tc>
          <w:tcPr>
            <w:tcW w:w="5268" w:type="dxa"/>
          </w:tcPr>
          <w:p w14:paraId="2803FBF1">
            <w:pPr>
              <w:pStyle w:val="10"/>
              <w:spacing w:before="10"/>
              <w:rPr>
                <w:b/>
                <w:sz w:val="8"/>
                <w:highlight w:val="none"/>
              </w:rPr>
            </w:pPr>
          </w:p>
          <w:p w14:paraId="2E190CBD">
            <w:pPr>
              <w:pStyle w:val="10"/>
              <w:ind w:left="20"/>
              <w:rPr>
                <w:sz w:val="12"/>
                <w:highlight w:val="none"/>
              </w:rPr>
            </w:pPr>
            <w:r>
              <w:rPr>
                <w:w w:val="105"/>
                <w:sz w:val="12"/>
                <w:highlight w:val="none"/>
              </w:rPr>
              <w:t>考察收支管理是否按制度执行。</w:t>
            </w:r>
          </w:p>
        </w:tc>
      </w:tr>
      <w:tr w14:paraId="5F96C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209" w:type="dxa"/>
          </w:tcPr>
          <w:p w14:paraId="51076A25">
            <w:pPr>
              <w:pStyle w:val="10"/>
              <w:rPr>
                <w:rFonts w:ascii="Times New Roman"/>
                <w:sz w:val="12"/>
                <w:highlight w:val="none"/>
              </w:rPr>
            </w:pPr>
          </w:p>
        </w:tc>
        <w:tc>
          <w:tcPr>
            <w:tcW w:w="2372" w:type="dxa"/>
            <w:gridSpan w:val="2"/>
          </w:tcPr>
          <w:p w14:paraId="457D8445">
            <w:pPr>
              <w:pStyle w:val="10"/>
              <w:spacing w:before="10"/>
              <w:rPr>
                <w:b/>
                <w:sz w:val="8"/>
                <w:highlight w:val="none"/>
              </w:rPr>
            </w:pPr>
          </w:p>
          <w:p w14:paraId="55C8144B">
            <w:pPr>
              <w:pStyle w:val="10"/>
              <w:spacing w:before="1"/>
              <w:ind w:left="20"/>
              <w:rPr>
                <w:sz w:val="12"/>
                <w:highlight w:val="none"/>
              </w:rPr>
            </w:pPr>
            <w:r>
              <w:rPr>
                <w:w w:val="105"/>
                <w:sz w:val="12"/>
                <w:highlight w:val="none"/>
              </w:rPr>
              <w:t>B3 资产管理</w:t>
            </w:r>
          </w:p>
        </w:tc>
        <w:tc>
          <w:tcPr>
            <w:tcW w:w="648" w:type="dxa"/>
          </w:tcPr>
          <w:p w14:paraId="1E4A2F7B">
            <w:pPr>
              <w:pStyle w:val="10"/>
              <w:rPr>
                <w:rFonts w:ascii="Times New Roman"/>
                <w:sz w:val="12"/>
                <w:highlight w:val="none"/>
              </w:rPr>
            </w:pPr>
          </w:p>
        </w:tc>
        <w:tc>
          <w:tcPr>
            <w:tcW w:w="648" w:type="dxa"/>
          </w:tcPr>
          <w:p w14:paraId="1548971C">
            <w:pPr>
              <w:pStyle w:val="10"/>
              <w:rPr>
                <w:rFonts w:ascii="Times New Roman"/>
                <w:sz w:val="12"/>
                <w:highlight w:val="none"/>
              </w:rPr>
            </w:pPr>
          </w:p>
        </w:tc>
        <w:tc>
          <w:tcPr>
            <w:tcW w:w="607" w:type="dxa"/>
          </w:tcPr>
          <w:p w14:paraId="575E8E67">
            <w:pPr>
              <w:pStyle w:val="10"/>
              <w:rPr>
                <w:rFonts w:ascii="Times New Roman"/>
                <w:sz w:val="12"/>
                <w:highlight w:val="none"/>
              </w:rPr>
            </w:pPr>
          </w:p>
        </w:tc>
        <w:tc>
          <w:tcPr>
            <w:tcW w:w="607" w:type="dxa"/>
          </w:tcPr>
          <w:p w14:paraId="6648F37F">
            <w:pPr>
              <w:pStyle w:val="10"/>
              <w:rPr>
                <w:rFonts w:ascii="Times New Roman"/>
                <w:sz w:val="12"/>
                <w:highlight w:val="none"/>
              </w:rPr>
            </w:pPr>
          </w:p>
        </w:tc>
        <w:tc>
          <w:tcPr>
            <w:tcW w:w="5268" w:type="dxa"/>
          </w:tcPr>
          <w:p w14:paraId="187DA329">
            <w:pPr>
              <w:pStyle w:val="10"/>
              <w:rPr>
                <w:rFonts w:ascii="Times New Roman"/>
                <w:sz w:val="12"/>
                <w:highlight w:val="none"/>
              </w:rPr>
            </w:pPr>
          </w:p>
        </w:tc>
      </w:tr>
      <w:tr w14:paraId="24319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209" w:type="dxa"/>
          </w:tcPr>
          <w:p w14:paraId="6C8D81CC">
            <w:pPr>
              <w:pStyle w:val="10"/>
              <w:rPr>
                <w:rFonts w:ascii="Times New Roman"/>
                <w:sz w:val="12"/>
                <w:highlight w:val="none"/>
              </w:rPr>
            </w:pPr>
          </w:p>
        </w:tc>
        <w:tc>
          <w:tcPr>
            <w:tcW w:w="298" w:type="dxa"/>
          </w:tcPr>
          <w:p w14:paraId="77F22436">
            <w:pPr>
              <w:pStyle w:val="10"/>
              <w:spacing w:before="10"/>
              <w:rPr>
                <w:b/>
                <w:sz w:val="8"/>
                <w:highlight w:val="none"/>
              </w:rPr>
            </w:pPr>
          </w:p>
          <w:p w14:paraId="07D305D7">
            <w:pPr>
              <w:pStyle w:val="10"/>
              <w:ind w:left="35" w:right="23"/>
              <w:jc w:val="center"/>
              <w:rPr>
                <w:sz w:val="12"/>
                <w:highlight w:val="none"/>
              </w:rPr>
            </w:pPr>
            <w:r>
              <w:rPr>
                <w:w w:val="105"/>
                <w:sz w:val="12"/>
                <w:highlight w:val="none"/>
              </w:rPr>
              <w:t>B31</w:t>
            </w:r>
          </w:p>
        </w:tc>
        <w:tc>
          <w:tcPr>
            <w:tcW w:w="2074" w:type="dxa"/>
          </w:tcPr>
          <w:p w14:paraId="2CDDC6E5">
            <w:pPr>
              <w:pStyle w:val="10"/>
              <w:spacing w:before="10"/>
              <w:rPr>
                <w:b/>
                <w:sz w:val="8"/>
                <w:highlight w:val="none"/>
              </w:rPr>
            </w:pPr>
          </w:p>
          <w:p w14:paraId="32BCCEBE">
            <w:pPr>
              <w:pStyle w:val="10"/>
              <w:ind w:left="20"/>
              <w:rPr>
                <w:sz w:val="12"/>
                <w:highlight w:val="none"/>
              </w:rPr>
            </w:pPr>
            <w:r>
              <w:rPr>
                <w:w w:val="105"/>
                <w:sz w:val="12"/>
                <w:highlight w:val="none"/>
              </w:rPr>
              <w:t>资产管理制度健全性</w:t>
            </w:r>
          </w:p>
        </w:tc>
        <w:tc>
          <w:tcPr>
            <w:tcW w:w="648" w:type="dxa"/>
          </w:tcPr>
          <w:p w14:paraId="7A119863">
            <w:pPr>
              <w:pStyle w:val="10"/>
              <w:spacing w:before="10"/>
              <w:rPr>
                <w:b/>
                <w:sz w:val="8"/>
                <w:highlight w:val="none"/>
              </w:rPr>
            </w:pPr>
          </w:p>
          <w:p w14:paraId="58A15871">
            <w:pPr>
              <w:pStyle w:val="10"/>
              <w:ind w:left="17"/>
              <w:jc w:val="center"/>
              <w:rPr>
                <w:sz w:val="12"/>
                <w:highlight w:val="none"/>
              </w:rPr>
            </w:pPr>
            <w:r>
              <w:rPr>
                <w:w w:val="105"/>
                <w:sz w:val="12"/>
                <w:highlight w:val="none"/>
              </w:rPr>
              <w:t>2</w:t>
            </w:r>
          </w:p>
        </w:tc>
        <w:tc>
          <w:tcPr>
            <w:tcW w:w="648" w:type="dxa"/>
          </w:tcPr>
          <w:p w14:paraId="17B98978">
            <w:pPr>
              <w:pStyle w:val="10"/>
              <w:spacing w:before="10"/>
              <w:rPr>
                <w:b/>
                <w:sz w:val="8"/>
                <w:highlight w:val="none"/>
              </w:rPr>
            </w:pPr>
          </w:p>
          <w:p w14:paraId="13CA9C4C">
            <w:pPr>
              <w:pStyle w:val="10"/>
              <w:ind w:left="18"/>
              <w:jc w:val="center"/>
              <w:rPr>
                <w:sz w:val="12"/>
                <w:highlight w:val="none"/>
              </w:rPr>
            </w:pPr>
            <w:r>
              <w:rPr>
                <w:w w:val="105"/>
                <w:sz w:val="12"/>
                <w:highlight w:val="none"/>
              </w:rPr>
              <w:t>2</w:t>
            </w:r>
          </w:p>
        </w:tc>
        <w:tc>
          <w:tcPr>
            <w:tcW w:w="607" w:type="dxa"/>
          </w:tcPr>
          <w:p w14:paraId="39B6183D">
            <w:pPr>
              <w:pStyle w:val="10"/>
              <w:spacing w:before="10"/>
              <w:rPr>
                <w:b/>
                <w:sz w:val="8"/>
                <w:highlight w:val="none"/>
              </w:rPr>
            </w:pPr>
          </w:p>
          <w:p w14:paraId="10C99030">
            <w:pPr>
              <w:pStyle w:val="10"/>
              <w:ind w:left="30" w:right="20"/>
              <w:jc w:val="center"/>
              <w:rPr>
                <w:sz w:val="12"/>
                <w:highlight w:val="none"/>
              </w:rPr>
            </w:pPr>
            <w:r>
              <w:rPr>
                <w:w w:val="105"/>
                <w:sz w:val="12"/>
                <w:highlight w:val="none"/>
              </w:rPr>
              <w:t>健全</w:t>
            </w:r>
          </w:p>
        </w:tc>
        <w:tc>
          <w:tcPr>
            <w:tcW w:w="607" w:type="dxa"/>
          </w:tcPr>
          <w:p w14:paraId="5FC1B864">
            <w:pPr>
              <w:pStyle w:val="10"/>
              <w:spacing w:before="10"/>
              <w:rPr>
                <w:b/>
                <w:sz w:val="8"/>
                <w:highlight w:val="none"/>
              </w:rPr>
            </w:pPr>
          </w:p>
          <w:p w14:paraId="3CDB6EB1">
            <w:pPr>
              <w:pStyle w:val="10"/>
              <w:ind w:left="31" w:right="20"/>
              <w:jc w:val="center"/>
              <w:rPr>
                <w:sz w:val="12"/>
                <w:highlight w:val="none"/>
              </w:rPr>
            </w:pPr>
            <w:r>
              <w:rPr>
                <w:w w:val="105"/>
                <w:sz w:val="12"/>
                <w:highlight w:val="none"/>
              </w:rPr>
              <w:t>健全</w:t>
            </w:r>
          </w:p>
        </w:tc>
        <w:tc>
          <w:tcPr>
            <w:tcW w:w="5268" w:type="dxa"/>
          </w:tcPr>
          <w:p w14:paraId="2C10EDA1">
            <w:pPr>
              <w:pStyle w:val="10"/>
              <w:spacing w:before="10"/>
              <w:rPr>
                <w:b/>
                <w:sz w:val="8"/>
                <w:highlight w:val="none"/>
              </w:rPr>
            </w:pPr>
          </w:p>
          <w:p w14:paraId="68990F97">
            <w:pPr>
              <w:pStyle w:val="10"/>
              <w:ind w:left="20"/>
              <w:rPr>
                <w:sz w:val="12"/>
                <w:highlight w:val="none"/>
              </w:rPr>
            </w:pPr>
            <w:r>
              <w:rPr>
                <w:w w:val="105"/>
                <w:sz w:val="12"/>
                <w:highlight w:val="none"/>
              </w:rPr>
              <w:t>考察资产管理制度的健全性。</w:t>
            </w:r>
          </w:p>
        </w:tc>
      </w:tr>
      <w:tr w14:paraId="619BB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209" w:type="dxa"/>
          </w:tcPr>
          <w:p w14:paraId="13CBF71C">
            <w:pPr>
              <w:pStyle w:val="10"/>
              <w:rPr>
                <w:rFonts w:ascii="Times New Roman"/>
                <w:sz w:val="12"/>
                <w:highlight w:val="none"/>
              </w:rPr>
            </w:pPr>
          </w:p>
        </w:tc>
        <w:tc>
          <w:tcPr>
            <w:tcW w:w="298" w:type="dxa"/>
          </w:tcPr>
          <w:p w14:paraId="0E6C7B09">
            <w:pPr>
              <w:pStyle w:val="10"/>
              <w:spacing w:before="10"/>
              <w:rPr>
                <w:b/>
                <w:sz w:val="8"/>
                <w:highlight w:val="none"/>
              </w:rPr>
            </w:pPr>
          </w:p>
          <w:p w14:paraId="5F6DBAE3">
            <w:pPr>
              <w:pStyle w:val="10"/>
              <w:ind w:left="35" w:right="23"/>
              <w:jc w:val="center"/>
              <w:rPr>
                <w:sz w:val="12"/>
                <w:highlight w:val="none"/>
              </w:rPr>
            </w:pPr>
            <w:r>
              <w:rPr>
                <w:w w:val="105"/>
                <w:sz w:val="12"/>
                <w:highlight w:val="none"/>
              </w:rPr>
              <w:t>B32</w:t>
            </w:r>
          </w:p>
        </w:tc>
        <w:tc>
          <w:tcPr>
            <w:tcW w:w="2074" w:type="dxa"/>
          </w:tcPr>
          <w:p w14:paraId="7FD3C0B9">
            <w:pPr>
              <w:pStyle w:val="10"/>
              <w:spacing w:before="10"/>
              <w:rPr>
                <w:b/>
                <w:sz w:val="8"/>
                <w:highlight w:val="none"/>
              </w:rPr>
            </w:pPr>
          </w:p>
          <w:p w14:paraId="3F50CE54">
            <w:pPr>
              <w:pStyle w:val="10"/>
              <w:ind w:left="20"/>
              <w:rPr>
                <w:sz w:val="12"/>
                <w:highlight w:val="none"/>
              </w:rPr>
            </w:pPr>
            <w:r>
              <w:rPr>
                <w:w w:val="105"/>
                <w:sz w:val="12"/>
                <w:highlight w:val="none"/>
              </w:rPr>
              <w:t>资产管理是否按制度执行</w:t>
            </w:r>
          </w:p>
        </w:tc>
        <w:tc>
          <w:tcPr>
            <w:tcW w:w="648" w:type="dxa"/>
          </w:tcPr>
          <w:p w14:paraId="02CDB8D6">
            <w:pPr>
              <w:pStyle w:val="10"/>
              <w:spacing w:before="10"/>
              <w:rPr>
                <w:b/>
                <w:sz w:val="8"/>
                <w:highlight w:val="none"/>
              </w:rPr>
            </w:pPr>
          </w:p>
          <w:p w14:paraId="7613FF1E">
            <w:pPr>
              <w:pStyle w:val="10"/>
              <w:ind w:left="17"/>
              <w:jc w:val="center"/>
              <w:rPr>
                <w:sz w:val="12"/>
                <w:highlight w:val="none"/>
              </w:rPr>
            </w:pPr>
            <w:r>
              <w:rPr>
                <w:w w:val="105"/>
                <w:sz w:val="12"/>
                <w:highlight w:val="none"/>
              </w:rPr>
              <w:t>1</w:t>
            </w:r>
          </w:p>
        </w:tc>
        <w:tc>
          <w:tcPr>
            <w:tcW w:w="648" w:type="dxa"/>
          </w:tcPr>
          <w:p w14:paraId="4EF4D752">
            <w:pPr>
              <w:pStyle w:val="10"/>
              <w:spacing w:before="10"/>
              <w:rPr>
                <w:b/>
                <w:sz w:val="8"/>
                <w:highlight w:val="none"/>
              </w:rPr>
            </w:pPr>
          </w:p>
          <w:p w14:paraId="48A6BD58">
            <w:pPr>
              <w:pStyle w:val="10"/>
              <w:ind w:left="18"/>
              <w:jc w:val="center"/>
              <w:rPr>
                <w:sz w:val="12"/>
                <w:highlight w:val="none"/>
              </w:rPr>
            </w:pPr>
            <w:r>
              <w:rPr>
                <w:w w:val="105"/>
                <w:sz w:val="12"/>
                <w:highlight w:val="none"/>
              </w:rPr>
              <w:t>1</w:t>
            </w:r>
          </w:p>
        </w:tc>
        <w:tc>
          <w:tcPr>
            <w:tcW w:w="607" w:type="dxa"/>
          </w:tcPr>
          <w:p w14:paraId="13D1DF65">
            <w:pPr>
              <w:pStyle w:val="10"/>
              <w:spacing w:before="10"/>
              <w:rPr>
                <w:b/>
                <w:sz w:val="8"/>
                <w:highlight w:val="none"/>
              </w:rPr>
            </w:pPr>
          </w:p>
          <w:p w14:paraId="0F5DBCFC">
            <w:pPr>
              <w:pStyle w:val="10"/>
              <w:ind w:left="30" w:right="20"/>
              <w:jc w:val="center"/>
              <w:rPr>
                <w:sz w:val="12"/>
                <w:highlight w:val="none"/>
              </w:rPr>
            </w:pPr>
            <w:r>
              <w:rPr>
                <w:w w:val="105"/>
                <w:sz w:val="12"/>
                <w:highlight w:val="none"/>
              </w:rPr>
              <w:t>有效</w:t>
            </w:r>
          </w:p>
        </w:tc>
        <w:tc>
          <w:tcPr>
            <w:tcW w:w="607" w:type="dxa"/>
          </w:tcPr>
          <w:p w14:paraId="7A39AB70">
            <w:pPr>
              <w:pStyle w:val="10"/>
              <w:spacing w:before="10"/>
              <w:rPr>
                <w:b/>
                <w:sz w:val="8"/>
                <w:highlight w:val="none"/>
              </w:rPr>
            </w:pPr>
          </w:p>
          <w:p w14:paraId="5604F2A6">
            <w:pPr>
              <w:pStyle w:val="10"/>
              <w:ind w:left="31" w:right="20"/>
              <w:jc w:val="center"/>
              <w:rPr>
                <w:sz w:val="12"/>
                <w:highlight w:val="none"/>
              </w:rPr>
            </w:pPr>
            <w:r>
              <w:rPr>
                <w:w w:val="105"/>
                <w:sz w:val="12"/>
                <w:highlight w:val="none"/>
              </w:rPr>
              <w:t>有效</w:t>
            </w:r>
          </w:p>
        </w:tc>
        <w:tc>
          <w:tcPr>
            <w:tcW w:w="5268" w:type="dxa"/>
          </w:tcPr>
          <w:p w14:paraId="2E3D8929">
            <w:pPr>
              <w:pStyle w:val="10"/>
              <w:spacing w:before="10"/>
              <w:rPr>
                <w:b/>
                <w:sz w:val="8"/>
                <w:highlight w:val="none"/>
              </w:rPr>
            </w:pPr>
          </w:p>
          <w:p w14:paraId="49AE5E17">
            <w:pPr>
              <w:pStyle w:val="10"/>
              <w:ind w:left="20"/>
              <w:rPr>
                <w:sz w:val="12"/>
                <w:highlight w:val="none"/>
              </w:rPr>
            </w:pPr>
            <w:r>
              <w:rPr>
                <w:w w:val="105"/>
                <w:sz w:val="12"/>
                <w:highlight w:val="none"/>
              </w:rPr>
              <w:t>考察资产管理是否按制度执行。</w:t>
            </w:r>
          </w:p>
        </w:tc>
      </w:tr>
      <w:tr w14:paraId="7613B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209" w:type="dxa"/>
          </w:tcPr>
          <w:p w14:paraId="5EE516AA">
            <w:pPr>
              <w:pStyle w:val="10"/>
              <w:rPr>
                <w:rFonts w:ascii="Times New Roman"/>
                <w:sz w:val="12"/>
                <w:highlight w:val="none"/>
              </w:rPr>
            </w:pPr>
          </w:p>
        </w:tc>
        <w:tc>
          <w:tcPr>
            <w:tcW w:w="2372" w:type="dxa"/>
            <w:gridSpan w:val="2"/>
          </w:tcPr>
          <w:p w14:paraId="27BEC3DB">
            <w:pPr>
              <w:pStyle w:val="10"/>
              <w:spacing w:before="10"/>
              <w:rPr>
                <w:b/>
                <w:sz w:val="8"/>
                <w:highlight w:val="none"/>
              </w:rPr>
            </w:pPr>
          </w:p>
          <w:p w14:paraId="1DE67DA9">
            <w:pPr>
              <w:pStyle w:val="10"/>
              <w:spacing w:before="1"/>
              <w:ind w:left="20"/>
              <w:rPr>
                <w:sz w:val="12"/>
                <w:highlight w:val="none"/>
              </w:rPr>
            </w:pPr>
            <w:r>
              <w:rPr>
                <w:w w:val="105"/>
                <w:sz w:val="12"/>
                <w:highlight w:val="none"/>
              </w:rPr>
              <w:t>B4 政府采购管理</w:t>
            </w:r>
          </w:p>
        </w:tc>
        <w:tc>
          <w:tcPr>
            <w:tcW w:w="648" w:type="dxa"/>
          </w:tcPr>
          <w:p w14:paraId="12CA91A2">
            <w:pPr>
              <w:pStyle w:val="10"/>
              <w:rPr>
                <w:rFonts w:ascii="Times New Roman"/>
                <w:sz w:val="12"/>
                <w:highlight w:val="none"/>
              </w:rPr>
            </w:pPr>
          </w:p>
        </w:tc>
        <w:tc>
          <w:tcPr>
            <w:tcW w:w="648" w:type="dxa"/>
          </w:tcPr>
          <w:p w14:paraId="7A4478D3">
            <w:pPr>
              <w:pStyle w:val="10"/>
              <w:rPr>
                <w:rFonts w:ascii="Times New Roman"/>
                <w:sz w:val="12"/>
                <w:highlight w:val="none"/>
              </w:rPr>
            </w:pPr>
          </w:p>
        </w:tc>
        <w:tc>
          <w:tcPr>
            <w:tcW w:w="607" w:type="dxa"/>
          </w:tcPr>
          <w:p w14:paraId="66977955">
            <w:pPr>
              <w:pStyle w:val="10"/>
              <w:rPr>
                <w:rFonts w:ascii="Times New Roman"/>
                <w:sz w:val="12"/>
                <w:highlight w:val="none"/>
              </w:rPr>
            </w:pPr>
          </w:p>
        </w:tc>
        <w:tc>
          <w:tcPr>
            <w:tcW w:w="607" w:type="dxa"/>
          </w:tcPr>
          <w:p w14:paraId="20DBAE6E">
            <w:pPr>
              <w:pStyle w:val="10"/>
              <w:rPr>
                <w:rFonts w:ascii="Times New Roman"/>
                <w:sz w:val="12"/>
                <w:highlight w:val="none"/>
              </w:rPr>
            </w:pPr>
          </w:p>
        </w:tc>
        <w:tc>
          <w:tcPr>
            <w:tcW w:w="5268" w:type="dxa"/>
          </w:tcPr>
          <w:p w14:paraId="3AFFA20A">
            <w:pPr>
              <w:pStyle w:val="10"/>
              <w:rPr>
                <w:rFonts w:ascii="Times New Roman"/>
                <w:sz w:val="12"/>
                <w:highlight w:val="none"/>
              </w:rPr>
            </w:pPr>
          </w:p>
        </w:tc>
      </w:tr>
      <w:tr w14:paraId="5223F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209" w:type="dxa"/>
          </w:tcPr>
          <w:p w14:paraId="5894A883">
            <w:pPr>
              <w:pStyle w:val="10"/>
              <w:rPr>
                <w:rFonts w:ascii="Times New Roman"/>
                <w:sz w:val="12"/>
                <w:highlight w:val="none"/>
              </w:rPr>
            </w:pPr>
          </w:p>
        </w:tc>
        <w:tc>
          <w:tcPr>
            <w:tcW w:w="298" w:type="dxa"/>
          </w:tcPr>
          <w:p w14:paraId="177544A1">
            <w:pPr>
              <w:pStyle w:val="10"/>
              <w:spacing w:before="10"/>
              <w:rPr>
                <w:b/>
                <w:sz w:val="8"/>
                <w:highlight w:val="none"/>
              </w:rPr>
            </w:pPr>
          </w:p>
          <w:p w14:paraId="064B8801">
            <w:pPr>
              <w:pStyle w:val="10"/>
              <w:ind w:left="35" w:right="23"/>
              <w:jc w:val="center"/>
              <w:rPr>
                <w:sz w:val="12"/>
                <w:highlight w:val="none"/>
              </w:rPr>
            </w:pPr>
            <w:r>
              <w:rPr>
                <w:w w:val="105"/>
                <w:sz w:val="12"/>
                <w:highlight w:val="none"/>
              </w:rPr>
              <w:t>B41</w:t>
            </w:r>
          </w:p>
        </w:tc>
        <w:tc>
          <w:tcPr>
            <w:tcW w:w="2074" w:type="dxa"/>
          </w:tcPr>
          <w:p w14:paraId="4A43AF28">
            <w:pPr>
              <w:pStyle w:val="10"/>
              <w:spacing w:before="10"/>
              <w:rPr>
                <w:b/>
                <w:sz w:val="8"/>
                <w:highlight w:val="none"/>
              </w:rPr>
            </w:pPr>
          </w:p>
          <w:p w14:paraId="3E7B3C0A">
            <w:pPr>
              <w:pStyle w:val="10"/>
              <w:ind w:left="20"/>
              <w:rPr>
                <w:sz w:val="12"/>
                <w:highlight w:val="none"/>
              </w:rPr>
            </w:pPr>
            <w:r>
              <w:rPr>
                <w:w w:val="105"/>
                <w:sz w:val="12"/>
                <w:highlight w:val="none"/>
              </w:rPr>
              <w:t>政府采购管理制度健全性</w:t>
            </w:r>
          </w:p>
        </w:tc>
        <w:tc>
          <w:tcPr>
            <w:tcW w:w="648" w:type="dxa"/>
          </w:tcPr>
          <w:p w14:paraId="60778BEE">
            <w:pPr>
              <w:pStyle w:val="10"/>
              <w:spacing w:before="10"/>
              <w:rPr>
                <w:b/>
                <w:sz w:val="8"/>
                <w:highlight w:val="none"/>
              </w:rPr>
            </w:pPr>
          </w:p>
          <w:p w14:paraId="76012D13">
            <w:pPr>
              <w:pStyle w:val="10"/>
              <w:ind w:left="17"/>
              <w:jc w:val="center"/>
              <w:rPr>
                <w:sz w:val="12"/>
                <w:highlight w:val="none"/>
              </w:rPr>
            </w:pPr>
            <w:r>
              <w:rPr>
                <w:w w:val="105"/>
                <w:sz w:val="12"/>
                <w:highlight w:val="none"/>
              </w:rPr>
              <w:t>2</w:t>
            </w:r>
          </w:p>
        </w:tc>
        <w:tc>
          <w:tcPr>
            <w:tcW w:w="648" w:type="dxa"/>
          </w:tcPr>
          <w:p w14:paraId="065CB419">
            <w:pPr>
              <w:pStyle w:val="10"/>
              <w:spacing w:before="10"/>
              <w:rPr>
                <w:b/>
                <w:sz w:val="8"/>
                <w:highlight w:val="none"/>
              </w:rPr>
            </w:pPr>
          </w:p>
          <w:p w14:paraId="1B0C04D5">
            <w:pPr>
              <w:pStyle w:val="10"/>
              <w:ind w:left="18"/>
              <w:jc w:val="center"/>
              <w:rPr>
                <w:sz w:val="12"/>
                <w:highlight w:val="none"/>
              </w:rPr>
            </w:pPr>
            <w:r>
              <w:rPr>
                <w:w w:val="105"/>
                <w:sz w:val="12"/>
                <w:highlight w:val="none"/>
              </w:rPr>
              <w:t>2</w:t>
            </w:r>
          </w:p>
        </w:tc>
        <w:tc>
          <w:tcPr>
            <w:tcW w:w="607" w:type="dxa"/>
          </w:tcPr>
          <w:p w14:paraId="1CC31443">
            <w:pPr>
              <w:pStyle w:val="10"/>
              <w:spacing w:before="10"/>
              <w:rPr>
                <w:b/>
                <w:sz w:val="8"/>
                <w:highlight w:val="none"/>
              </w:rPr>
            </w:pPr>
          </w:p>
          <w:p w14:paraId="17566C84">
            <w:pPr>
              <w:pStyle w:val="10"/>
              <w:ind w:left="30" w:right="20"/>
              <w:jc w:val="center"/>
              <w:rPr>
                <w:sz w:val="12"/>
                <w:highlight w:val="none"/>
              </w:rPr>
            </w:pPr>
            <w:r>
              <w:rPr>
                <w:w w:val="105"/>
                <w:sz w:val="12"/>
                <w:highlight w:val="none"/>
              </w:rPr>
              <w:t>健全</w:t>
            </w:r>
          </w:p>
        </w:tc>
        <w:tc>
          <w:tcPr>
            <w:tcW w:w="607" w:type="dxa"/>
          </w:tcPr>
          <w:p w14:paraId="6BF23285">
            <w:pPr>
              <w:pStyle w:val="10"/>
              <w:spacing w:before="10"/>
              <w:rPr>
                <w:b/>
                <w:sz w:val="8"/>
                <w:highlight w:val="none"/>
              </w:rPr>
            </w:pPr>
          </w:p>
          <w:p w14:paraId="2EEA60E8">
            <w:pPr>
              <w:pStyle w:val="10"/>
              <w:ind w:left="31" w:right="20"/>
              <w:jc w:val="center"/>
              <w:rPr>
                <w:sz w:val="12"/>
                <w:highlight w:val="none"/>
              </w:rPr>
            </w:pPr>
            <w:r>
              <w:rPr>
                <w:w w:val="105"/>
                <w:sz w:val="12"/>
                <w:highlight w:val="none"/>
              </w:rPr>
              <w:t>健全</w:t>
            </w:r>
          </w:p>
        </w:tc>
        <w:tc>
          <w:tcPr>
            <w:tcW w:w="5268" w:type="dxa"/>
          </w:tcPr>
          <w:p w14:paraId="11918526">
            <w:pPr>
              <w:pStyle w:val="10"/>
              <w:spacing w:before="10"/>
              <w:rPr>
                <w:b/>
                <w:sz w:val="8"/>
                <w:highlight w:val="none"/>
              </w:rPr>
            </w:pPr>
          </w:p>
          <w:p w14:paraId="1D9955AD">
            <w:pPr>
              <w:pStyle w:val="10"/>
              <w:ind w:left="20"/>
              <w:rPr>
                <w:sz w:val="12"/>
                <w:highlight w:val="none"/>
              </w:rPr>
            </w:pPr>
            <w:r>
              <w:rPr>
                <w:w w:val="105"/>
                <w:sz w:val="12"/>
                <w:highlight w:val="none"/>
              </w:rPr>
              <w:t>考察政府采购管理制度的健全性。</w:t>
            </w:r>
          </w:p>
        </w:tc>
      </w:tr>
      <w:tr w14:paraId="404B8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209" w:type="dxa"/>
          </w:tcPr>
          <w:p w14:paraId="70875FE5">
            <w:pPr>
              <w:pStyle w:val="10"/>
              <w:rPr>
                <w:rFonts w:ascii="Times New Roman"/>
                <w:sz w:val="12"/>
                <w:highlight w:val="none"/>
              </w:rPr>
            </w:pPr>
          </w:p>
        </w:tc>
        <w:tc>
          <w:tcPr>
            <w:tcW w:w="298" w:type="dxa"/>
          </w:tcPr>
          <w:p w14:paraId="733D9678">
            <w:pPr>
              <w:pStyle w:val="10"/>
              <w:spacing w:before="10"/>
              <w:rPr>
                <w:b/>
                <w:sz w:val="8"/>
                <w:highlight w:val="none"/>
              </w:rPr>
            </w:pPr>
          </w:p>
          <w:p w14:paraId="441E03DC">
            <w:pPr>
              <w:pStyle w:val="10"/>
              <w:ind w:left="35" w:right="23"/>
              <w:jc w:val="center"/>
              <w:rPr>
                <w:sz w:val="12"/>
                <w:highlight w:val="none"/>
              </w:rPr>
            </w:pPr>
            <w:r>
              <w:rPr>
                <w:w w:val="105"/>
                <w:sz w:val="12"/>
                <w:highlight w:val="none"/>
              </w:rPr>
              <w:t>B42</w:t>
            </w:r>
          </w:p>
        </w:tc>
        <w:tc>
          <w:tcPr>
            <w:tcW w:w="2074" w:type="dxa"/>
          </w:tcPr>
          <w:p w14:paraId="7F99211E">
            <w:pPr>
              <w:pStyle w:val="10"/>
              <w:spacing w:before="10"/>
              <w:rPr>
                <w:b/>
                <w:sz w:val="8"/>
                <w:highlight w:val="none"/>
              </w:rPr>
            </w:pPr>
          </w:p>
          <w:p w14:paraId="23C4EF82">
            <w:pPr>
              <w:pStyle w:val="10"/>
              <w:ind w:left="20"/>
              <w:rPr>
                <w:sz w:val="12"/>
                <w:highlight w:val="none"/>
              </w:rPr>
            </w:pPr>
            <w:r>
              <w:rPr>
                <w:w w:val="105"/>
                <w:sz w:val="12"/>
                <w:highlight w:val="none"/>
              </w:rPr>
              <w:t>政府采购管理是否按制度执行</w:t>
            </w:r>
          </w:p>
        </w:tc>
        <w:tc>
          <w:tcPr>
            <w:tcW w:w="648" w:type="dxa"/>
          </w:tcPr>
          <w:p w14:paraId="53A08754">
            <w:pPr>
              <w:pStyle w:val="10"/>
              <w:spacing w:before="10"/>
              <w:rPr>
                <w:b/>
                <w:sz w:val="8"/>
                <w:highlight w:val="none"/>
              </w:rPr>
            </w:pPr>
          </w:p>
          <w:p w14:paraId="2716A204">
            <w:pPr>
              <w:pStyle w:val="10"/>
              <w:ind w:left="17"/>
              <w:jc w:val="center"/>
              <w:rPr>
                <w:sz w:val="12"/>
                <w:highlight w:val="none"/>
              </w:rPr>
            </w:pPr>
            <w:r>
              <w:rPr>
                <w:w w:val="105"/>
                <w:sz w:val="12"/>
                <w:highlight w:val="none"/>
              </w:rPr>
              <w:t>1</w:t>
            </w:r>
          </w:p>
        </w:tc>
        <w:tc>
          <w:tcPr>
            <w:tcW w:w="648" w:type="dxa"/>
          </w:tcPr>
          <w:p w14:paraId="530C165C">
            <w:pPr>
              <w:pStyle w:val="10"/>
              <w:spacing w:before="10"/>
              <w:rPr>
                <w:b/>
                <w:sz w:val="8"/>
                <w:highlight w:val="none"/>
              </w:rPr>
            </w:pPr>
          </w:p>
          <w:p w14:paraId="757B7364">
            <w:pPr>
              <w:pStyle w:val="10"/>
              <w:ind w:left="18"/>
              <w:jc w:val="center"/>
              <w:rPr>
                <w:sz w:val="12"/>
                <w:highlight w:val="none"/>
              </w:rPr>
            </w:pPr>
            <w:r>
              <w:rPr>
                <w:w w:val="105"/>
                <w:sz w:val="12"/>
                <w:highlight w:val="none"/>
              </w:rPr>
              <w:t>1</w:t>
            </w:r>
          </w:p>
        </w:tc>
        <w:tc>
          <w:tcPr>
            <w:tcW w:w="607" w:type="dxa"/>
          </w:tcPr>
          <w:p w14:paraId="12862DB3">
            <w:pPr>
              <w:pStyle w:val="10"/>
              <w:spacing w:before="10"/>
              <w:rPr>
                <w:b/>
                <w:sz w:val="8"/>
                <w:highlight w:val="none"/>
              </w:rPr>
            </w:pPr>
          </w:p>
          <w:p w14:paraId="2741BD43">
            <w:pPr>
              <w:pStyle w:val="10"/>
              <w:ind w:left="30" w:right="20"/>
              <w:jc w:val="center"/>
              <w:rPr>
                <w:sz w:val="12"/>
                <w:highlight w:val="none"/>
              </w:rPr>
            </w:pPr>
            <w:r>
              <w:rPr>
                <w:w w:val="105"/>
                <w:sz w:val="12"/>
                <w:highlight w:val="none"/>
              </w:rPr>
              <w:t>有效</w:t>
            </w:r>
          </w:p>
        </w:tc>
        <w:tc>
          <w:tcPr>
            <w:tcW w:w="607" w:type="dxa"/>
          </w:tcPr>
          <w:p w14:paraId="626BF735">
            <w:pPr>
              <w:pStyle w:val="10"/>
              <w:spacing w:before="10"/>
              <w:rPr>
                <w:b/>
                <w:sz w:val="8"/>
                <w:highlight w:val="none"/>
              </w:rPr>
            </w:pPr>
          </w:p>
          <w:p w14:paraId="79D9A88D">
            <w:pPr>
              <w:pStyle w:val="10"/>
              <w:ind w:left="31" w:right="20"/>
              <w:jc w:val="center"/>
              <w:rPr>
                <w:sz w:val="12"/>
                <w:highlight w:val="none"/>
              </w:rPr>
            </w:pPr>
            <w:r>
              <w:rPr>
                <w:w w:val="105"/>
                <w:sz w:val="12"/>
                <w:highlight w:val="none"/>
              </w:rPr>
              <w:t>有效</w:t>
            </w:r>
          </w:p>
        </w:tc>
        <w:tc>
          <w:tcPr>
            <w:tcW w:w="5268" w:type="dxa"/>
          </w:tcPr>
          <w:p w14:paraId="2C16AA00">
            <w:pPr>
              <w:pStyle w:val="10"/>
              <w:spacing w:before="10"/>
              <w:rPr>
                <w:b/>
                <w:sz w:val="8"/>
                <w:highlight w:val="none"/>
              </w:rPr>
            </w:pPr>
          </w:p>
          <w:p w14:paraId="2ECD49DE">
            <w:pPr>
              <w:pStyle w:val="10"/>
              <w:ind w:left="20"/>
              <w:rPr>
                <w:sz w:val="12"/>
                <w:highlight w:val="none"/>
              </w:rPr>
            </w:pPr>
            <w:r>
              <w:rPr>
                <w:w w:val="105"/>
                <w:sz w:val="12"/>
                <w:highlight w:val="none"/>
              </w:rPr>
              <w:t>考察政府采购管理是否按制度执行。</w:t>
            </w:r>
          </w:p>
        </w:tc>
      </w:tr>
      <w:tr w14:paraId="0378A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209" w:type="dxa"/>
          </w:tcPr>
          <w:p w14:paraId="72D9FC09">
            <w:pPr>
              <w:pStyle w:val="10"/>
              <w:rPr>
                <w:rFonts w:ascii="Times New Roman"/>
                <w:sz w:val="12"/>
                <w:highlight w:val="none"/>
              </w:rPr>
            </w:pPr>
          </w:p>
        </w:tc>
        <w:tc>
          <w:tcPr>
            <w:tcW w:w="2372" w:type="dxa"/>
            <w:gridSpan w:val="2"/>
          </w:tcPr>
          <w:p w14:paraId="4101AEF5">
            <w:pPr>
              <w:pStyle w:val="10"/>
              <w:spacing w:before="10"/>
              <w:rPr>
                <w:b/>
                <w:sz w:val="8"/>
                <w:highlight w:val="none"/>
              </w:rPr>
            </w:pPr>
          </w:p>
          <w:p w14:paraId="0CF25C8E">
            <w:pPr>
              <w:pStyle w:val="10"/>
              <w:spacing w:before="1"/>
              <w:ind w:left="20"/>
              <w:rPr>
                <w:sz w:val="12"/>
                <w:highlight w:val="none"/>
              </w:rPr>
            </w:pPr>
            <w:r>
              <w:rPr>
                <w:w w:val="105"/>
                <w:sz w:val="12"/>
                <w:highlight w:val="none"/>
              </w:rPr>
              <w:t>B5内部控制管理</w:t>
            </w:r>
          </w:p>
        </w:tc>
        <w:tc>
          <w:tcPr>
            <w:tcW w:w="648" w:type="dxa"/>
          </w:tcPr>
          <w:p w14:paraId="5C7A8B87">
            <w:pPr>
              <w:pStyle w:val="10"/>
              <w:rPr>
                <w:rFonts w:ascii="Times New Roman"/>
                <w:sz w:val="12"/>
                <w:highlight w:val="none"/>
              </w:rPr>
            </w:pPr>
          </w:p>
        </w:tc>
        <w:tc>
          <w:tcPr>
            <w:tcW w:w="648" w:type="dxa"/>
          </w:tcPr>
          <w:p w14:paraId="294BF5BB">
            <w:pPr>
              <w:pStyle w:val="10"/>
              <w:rPr>
                <w:rFonts w:ascii="Times New Roman"/>
                <w:sz w:val="12"/>
                <w:highlight w:val="none"/>
              </w:rPr>
            </w:pPr>
          </w:p>
        </w:tc>
        <w:tc>
          <w:tcPr>
            <w:tcW w:w="607" w:type="dxa"/>
          </w:tcPr>
          <w:p w14:paraId="7A8BB806">
            <w:pPr>
              <w:pStyle w:val="10"/>
              <w:rPr>
                <w:rFonts w:ascii="Times New Roman"/>
                <w:sz w:val="12"/>
                <w:highlight w:val="none"/>
              </w:rPr>
            </w:pPr>
          </w:p>
        </w:tc>
        <w:tc>
          <w:tcPr>
            <w:tcW w:w="607" w:type="dxa"/>
          </w:tcPr>
          <w:p w14:paraId="617614B9">
            <w:pPr>
              <w:pStyle w:val="10"/>
              <w:rPr>
                <w:rFonts w:ascii="Times New Roman"/>
                <w:sz w:val="12"/>
                <w:highlight w:val="none"/>
              </w:rPr>
            </w:pPr>
          </w:p>
        </w:tc>
        <w:tc>
          <w:tcPr>
            <w:tcW w:w="5268" w:type="dxa"/>
          </w:tcPr>
          <w:p w14:paraId="6FD49B7C">
            <w:pPr>
              <w:pStyle w:val="10"/>
              <w:rPr>
                <w:rFonts w:ascii="Times New Roman"/>
                <w:sz w:val="12"/>
                <w:highlight w:val="none"/>
              </w:rPr>
            </w:pPr>
          </w:p>
        </w:tc>
      </w:tr>
      <w:tr w14:paraId="0DC4D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209" w:type="dxa"/>
          </w:tcPr>
          <w:p w14:paraId="24A513D5">
            <w:pPr>
              <w:pStyle w:val="10"/>
              <w:rPr>
                <w:rFonts w:ascii="Times New Roman"/>
                <w:sz w:val="12"/>
                <w:highlight w:val="none"/>
              </w:rPr>
            </w:pPr>
          </w:p>
        </w:tc>
        <w:tc>
          <w:tcPr>
            <w:tcW w:w="298" w:type="dxa"/>
          </w:tcPr>
          <w:p w14:paraId="66B9823C">
            <w:pPr>
              <w:pStyle w:val="10"/>
              <w:spacing w:before="10"/>
              <w:rPr>
                <w:b/>
                <w:sz w:val="8"/>
                <w:highlight w:val="none"/>
              </w:rPr>
            </w:pPr>
          </w:p>
          <w:p w14:paraId="23F590D5">
            <w:pPr>
              <w:pStyle w:val="10"/>
              <w:ind w:left="35" w:right="23"/>
              <w:jc w:val="center"/>
              <w:rPr>
                <w:sz w:val="12"/>
                <w:highlight w:val="none"/>
              </w:rPr>
            </w:pPr>
            <w:r>
              <w:rPr>
                <w:w w:val="105"/>
                <w:sz w:val="12"/>
                <w:highlight w:val="none"/>
              </w:rPr>
              <w:t>B51</w:t>
            </w:r>
          </w:p>
        </w:tc>
        <w:tc>
          <w:tcPr>
            <w:tcW w:w="2074" w:type="dxa"/>
          </w:tcPr>
          <w:p w14:paraId="4C48B82D">
            <w:pPr>
              <w:pStyle w:val="10"/>
              <w:spacing w:before="10"/>
              <w:rPr>
                <w:b/>
                <w:sz w:val="8"/>
                <w:highlight w:val="none"/>
              </w:rPr>
            </w:pPr>
          </w:p>
          <w:p w14:paraId="6332D792">
            <w:pPr>
              <w:pStyle w:val="10"/>
              <w:ind w:left="20"/>
              <w:rPr>
                <w:sz w:val="12"/>
                <w:highlight w:val="none"/>
              </w:rPr>
            </w:pPr>
            <w:r>
              <w:rPr>
                <w:w w:val="105"/>
                <w:sz w:val="12"/>
                <w:highlight w:val="none"/>
              </w:rPr>
              <w:t>内部控制建设情况</w:t>
            </w:r>
          </w:p>
        </w:tc>
        <w:tc>
          <w:tcPr>
            <w:tcW w:w="648" w:type="dxa"/>
          </w:tcPr>
          <w:p w14:paraId="012D11CB">
            <w:pPr>
              <w:pStyle w:val="10"/>
              <w:spacing w:before="10"/>
              <w:rPr>
                <w:b/>
                <w:sz w:val="8"/>
                <w:highlight w:val="none"/>
              </w:rPr>
            </w:pPr>
          </w:p>
          <w:p w14:paraId="02D1D4BA">
            <w:pPr>
              <w:pStyle w:val="10"/>
              <w:ind w:left="17"/>
              <w:jc w:val="center"/>
              <w:rPr>
                <w:sz w:val="12"/>
                <w:highlight w:val="none"/>
              </w:rPr>
            </w:pPr>
            <w:r>
              <w:rPr>
                <w:w w:val="105"/>
                <w:sz w:val="12"/>
                <w:highlight w:val="none"/>
              </w:rPr>
              <w:t>1</w:t>
            </w:r>
          </w:p>
        </w:tc>
        <w:tc>
          <w:tcPr>
            <w:tcW w:w="648" w:type="dxa"/>
          </w:tcPr>
          <w:p w14:paraId="042F3BF7">
            <w:pPr>
              <w:pStyle w:val="10"/>
              <w:spacing w:before="10"/>
              <w:rPr>
                <w:b/>
                <w:sz w:val="8"/>
                <w:highlight w:val="none"/>
              </w:rPr>
            </w:pPr>
          </w:p>
          <w:p w14:paraId="4BA8AAD9">
            <w:pPr>
              <w:pStyle w:val="10"/>
              <w:ind w:left="18"/>
              <w:jc w:val="center"/>
              <w:rPr>
                <w:rFonts w:hint="default" w:eastAsia="宋体"/>
                <w:sz w:val="12"/>
                <w:highlight w:val="none"/>
                <w:lang w:val="en-US" w:eastAsia="zh-CN"/>
              </w:rPr>
            </w:pPr>
            <w:r>
              <w:rPr>
                <w:rFonts w:hint="eastAsia"/>
                <w:w w:val="105"/>
                <w:sz w:val="12"/>
                <w:highlight w:val="none"/>
                <w:lang w:val="en-US" w:eastAsia="zh-CN"/>
              </w:rPr>
              <w:t>0.8</w:t>
            </w:r>
          </w:p>
        </w:tc>
        <w:tc>
          <w:tcPr>
            <w:tcW w:w="607" w:type="dxa"/>
          </w:tcPr>
          <w:p w14:paraId="45DAC0BD">
            <w:pPr>
              <w:pStyle w:val="10"/>
              <w:spacing w:before="10"/>
              <w:rPr>
                <w:b/>
                <w:sz w:val="8"/>
                <w:highlight w:val="none"/>
              </w:rPr>
            </w:pPr>
          </w:p>
          <w:p w14:paraId="2341CCAB">
            <w:pPr>
              <w:pStyle w:val="10"/>
              <w:ind w:left="30" w:right="20"/>
              <w:jc w:val="center"/>
              <w:rPr>
                <w:sz w:val="12"/>
                <w:highlight w:val="none"/>
              </w:rPr>
            </w:pPr>
            <w:r>
              <w:rPr>
                <w:w w:val="105"/>
                <w:sz w:val="12"/>
                <w:highlight w:val="none"/>
              </w:rPr>
              <w:t>有效</w:t>
            </w:r>
          </w:p>
        </w:tc>
        <w:tc>
          <w:tcPr>
            <w:tcW w:w="607" w:type="dxa"/>
          </w:tcPr>
          <w:p w14:paraId="07FC11A7">
            <w:pPr>
              <w:pStyle w:val="10"/>
              <w:spacing w:before="10"/>
              <w:rPr>
                <w:b/>
                <w:sz w:val="8"/>
                <w:highlight w:val="none"/>
              </w:rPr>
            </w:pPr>
          </w:p>
          <w:p w14:paraId="23A15133">
            <w:pPr>
              <w:pStyle w:val="10"/>
              <w:ind w:left="31" w:right="20"/>
              <w:jc w:val="center"/>
              <w:rPr>
                <w:sz w:val="12"/>
                <w:highlight w:val="none"/>
              </w:rPr>
            </w:pPr>
            <w:r>
              <w:rPr>
                <w:w w:val="105"/>
                <w:sz w:val="12"/>
                <w:highlight w:val="none"/>
              </w:rPr>
              <w:t>比较有效</w:t>
            </w:r>
          </w:p>
        </w:tc>
        <w:tc>
          <w:tcPr>
            <w:tcW w:w="5268" w:type="dxa"/>
          </w:tcPr>
          <w:p w14:paraId="28C8AE7A">
            <w:pPr>
              <w:pStyle w:val="10"/>
              <w:spacing w:before="10"/>
              <w:rPr>
                <w:b/>
                <w:sz w:val="8"/>
                <w:highlight w:val="none"/>
              </w:rPr>
            </w:pPr>
          </w:p>
          <w:p w14:paraId="268E8EDD">
            <w:pPr>
              <w:pStyle w:val="10"/>
              <w:ind w:left="20"/>
              <w:rPr>
                <w:sz w:val="12"/>
                <w:highlight w:val="none"/>
              </w:rPr>
            </w:pPr>
            <w:r>
              <w:rPr>
                <w:w w:val="105"/>
                <w:sz w:val="12"/>
                <w:highlight w:val="none"/>
              </w:rPr>
              <w:t>考察</w:t>
            </w:r>
            <w:r>
              <w:rPr>
                <w:rFonts w:hint="eastAsia"/>
                <w:w w:val="105"/>
                <w:sz w:val="12"/>
                <w:highlight w:val="none"/>
                <w:lang w:eastAsia="zh-CN"/>
              </w:rPr>
              <w:t>单位</w:t>
            </w:r>
            <w:r>
              <w:rPr>
                <w:w w:val="105"/>
                <w:sz w:val="12"/>
                <w:highlight w:val="none"/>
              </w:rPr>
              <w:t>是否建立行之有效的内部控制管理制度。</w:t>
            </w:r>
          </w:p>
        </w:tc>
      </w:tr>
      <w:tr w14:paraId="71143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209" w:type="dxa"/>
          </w:tcPr>
          <w:p w14:paraId="4E05277E">
            <w:pPr>
              <w:pStyle w:val="10"/>
              <w:rPr>
                <w:rFonts w:ascii="Times New Roman"/>
                <w:sz w:val="12"/>
                <w:highlight w:val="none"/>
              </w:rPr>
            </w:pPr>
          </w:p>
        </w:tc>
        <w:tc>
          <w:tcPr>
            <w:tcW w:w="298" w:type="dxa"/>
          </w:tcPr>
          <w:p w14:paraId="541537A5">
            <w:pPr>
              <w:pStyle w:val="10"/>
              <w:spacing w:before="10"/>
              <w:rPr>
                <w:b/>
                <w:sz w:val="8"/>
                <w:highlight w:val="none"/>
              </w:rPr>
            </w:pPr>
          </w:p>
          <w:p w14:paraId="16EAB2D3">
            <w:pPr>
              <w:pStyle w:val="10"/>
              <w:spacing w:before="1"/>
              <w:ind w:left="35" w:right="23"/>
              <w:jc w:val="center"/>
              <w:rPr>
                <w:sz w:val="12"/>
                <w:highlight w:val="none"/>
              </w:rPr>
            </w:pPr>
            <w:r>
              <w:rPr>
                <w:w w:val="105"/>
                <w:sz w:val="12"/>
                <w:highlight w:val="none"/>
              </w:rPr>
              <w:t>B52</w:t>
            </w:r>
          </w:p>
        </w:tc>
        <w:tc>
          <w:tcPr>
            <w:tcW w:w="2074" w:type="dxa"/>
          </w:tcPr>
          <w:p w14:paraId="57F05DAB">
            <w:pPr>
              <w:pStyle w:val="10"/>
              <w:spacing w:before="10"/>
              <w:rPr>
                <w:b/>
                <w:sz w:val="8"/>
                <w:highlight w:val="none"/>
              </w:rPr>
            </w:pPr>
          </w:p>
          <w:p w14:paraId="43723665">
            <w:pPr>
              <w:pStyle w:val="10"/>
              <w:spacing w:before="1"/>
              <w:ind w:left="20"/>
              <w:rPr>
                <w:sz w:val="12"/>
                <w:highlight w:val="none"/>
              </w:rPr>
            </w:pPr>
            <w:r>
              <w:rPr>
                <w:w w:val="105"/>
                <w:sz w:val="12"/>
                <w:highlight w:val="none"/>
              </w:rPr>
              <w:t>内部控制执行情况</w:t>
            </w:r>
          </w:p>
        </w:tc>
        <w:tc>
          <w:tcPr>
            <w:tcW w:w="648" w:type="dxa"/>
          </w:tcPr>
          <w:p w14:paraId="6FD62F13">
            <w:pPr>
              <w:pStyle w:val="10"/>
              <w:spacing w:before="10"/>
              <w:rPr>
                <w:b/>
                <w:sz w:val="8"/>
                <w:highlight w:val="none"/>
              </w:rPr>
            </w:pPr>
          </w:p>
          <w:p w14:paraId="5E41AF98">
            <w:pPr>
              <w:pStyle w:val="10"/>
              <w:spacing w:before="1"/>
              <w:ind w:left="17"/>
              <w:jc w:val="center"/>
              <w:rPr>
                <w:sz w:val="12"/>
                <w:highlight w:val="none"/>
              </w:rPr>
            </w:pPr>
            <w:r>
              <w:rPr>
                <w:w w:val="105"/>
                <w:sz w:val="12"/>
                <w:highlight w:val="none"/>
              </w:rPr>
              <w:t>1</w:t>
            </w:r>
          </w:p>
        </w:tc>
        <w:tc>
          <w:tcPr>
            <w:tcW w:w="648" w:type="dxa"/>
          </w:tcPr>
          <w:p w14:paraId="239764ED">
            <w:pPr>
              <w:pStyle w:val="10"/>
              <w:spacing w:before="10"/>
              <w:rPr>
                <w:b/>
                <w:sz w:val="8"/>
                <w:highlight w:val="none"/>
              </w:rPr>
            </w:pPr>
          </w:p>
          <w:p w14:paraId="64FD0EDF">
            <w:pPr>
              <w:pStyle w:val="10"/>
              <w:spacing w:before="1"/>
              <w:ind w:left="18"/>
              <w:jc w:val="center"/>
              <w:rPr>
                <w:rFonts w:hint="default" w:eastAsia="宋体"/>
                <w:sz w:val="12"/>
                <w:highlight w:val="none"/>
                <w:lang w:val="en-US" w:eastAsia="zh-CN"/>
              </w:rPr>
            </w:pPr>
            <w:r>
              <w:rPr>
                <w:rFonts w:hint="eastAsia"/>
                <w:w w:val="105"/>
                <w:sz w:val="12"/>
                <w:highlight w:val="none"/>
                <w:lang w:val="en-US" w:eastAsia="zh-CN"/>
              </w:rPr>
              <w:t>1</w:t>
            </w:r>
          </w:p>
        </w:tc>
        <w:tc>
          <w:tcPr>
            <w:tcW w:w="607" w:type="dxa"/>
          </w:tcPr>
          <w:p w14:paraId="58D75642">
            <w:pPr>
              <w:pStyle w:val="10"/>
              <w:spacing w:before="10"/>
              <w:rPr>
                <w:b/>
                <w:sz w:val="8"/>
                <w:highlight w:val="none"/>
              </w:rPr>
            </w:pPr>
          </w:p>
          <w:p w14:paraId="36026C30">
            <w:pPr>
              <w:pStyle w:val="10"/>
              <w:spacing w:before="1"/>
              <w:ind w:left="30" w:right="20"/>
              <w:jc w:val="center"/>
              <w:rPr>
                <w:sz w:val="12"/>
                <w:highlight w:val="none"/>
              </w:rPr>
            </w:pPr>
            <w:r>
              <w:rPr>
                <w:w w:val="105"/>
                <w:sz w:val="12"/>
                <w:highlight w:val="none"/>
              </w:rPr>
              <w:t>有效</w:t>
            </w:r>
          </w:p>
        </w:tc>
        <w:tc>
          <w:tcPr>
            <w:tcW w:w="607" w:type="dxa"/>
          </w:tcPr>
          <w:p w14:paraId="490F612C">
            <w:pPr>
              <w:pStyle w:val="10"/>
              <w:spacing w:before="10"/>
              <w:rPr>
                <w:b/>
                <w:sz w:val="8"/>
                <w:highlight w:val="none"/>
              </w:rPr>
            </w:pPr>
          </w:p>
          <w:p w14:paraId="0D5A2393">
            <w:pPr>
              <w:pStyle w:val="10"/>
              <w:spacing w:before="1"/>
              <w:ind w:left="31" w:right="20"/>
              <w:jc w:val="center"/>
              <w:rPr>
                <w:sz w:val="12"/>
                <w:highlight w:val="none"/>
              </w:rPr>
            </w:pPr>
            <w:r>
              <w:rPr>
                <w:w w:val="105"/>
                <w:sz w:val="12"/>
                <w:highlight w:val="none"/>
              </w:rPr>
              <w:t>有效</w:t>
            </w:r>
          </w:p>
        </w:tc>
        <w:tc>
          <w:tcPr>
            <w:tcW w:w="5268" w:type="dxa"/>
          </w:tcPr>
          <w:p w14:paraId="0C6C3702">
            <w:pPr>
              <w:pStyle w:val="10"/>
              <w:spacing w:before="10"/>
              <w:rPr>
                <w:b/>
                <w:sz w:val="8"/>
                <w:highlight w:val="none"/>
              </w:rPr>
            </w:pPr>
          </w:p>
          <w:p w14:paraId="1DDD3B02">
            <w:pPr>
              <w:pStyle w:val="10"/>
              <w:spacing w:before="1"/>
              <w:ind w:left="20"/>
              <w:rPr>
                <w:sz w:val="12"/>
                <w:highlight w:val="none"/>
              </w:rPr>
            </w:pPr>
            <w:r>
              <w:rPr>
                <w:w w:val="105"/>
                <w:sz w:val="12"/>
                <w:highlight w:val="none"/>
              </w:rPr>
              <w:t>考察</w:t>
            </w:r>
            <w:r>
              <w:rPr>
                <w:rFonts w:hint="eastAsia"/>
                <w:w w:val="105"/>
                <w:sz w:val="12"/>
                <w:highlight w:val="none"/>
                <w:lang w:eastAsia="zh-CN"/>
              </w:rPr>
              <w:t>单位</w:t>
            </w:r>
            <w:r>
              <w:rPr>
                <w:w w:val="105"/>
                <w:sz w:val="12"/>
                <w:highlight w:val="none"/>
              </w:rPr>
              <w:t>内部控制是否有效执行。</w:t>
            </w:r>
          </w:p>
        </w:tc>
      </w:tr>
      <w:tr w14:paraId="6892B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209" w:type="dxa"/>
          </w:tcPr>
          <w:p w14:paraId="7BD598CA">
            <w:pPr>
              <w:pStyle w:val="10"/>
              <w:rPr>
                <w:rFonts w:ascii="Times New Roman"/>
                <w:sz w:val="12"/>
                <w:highlight w:val="none"/>
              </w:rPr>
            </w:pPr>
          </w:p>
        </w:tc>
        <w:tc>
          <w:tcPr>
            <w:tcW w:w="298" w:type="dxa"/>
          </w:tcPr>
          <w:p w14:paraId="51C3C507">
            <w:pPr>
              <w:pStyle w:val="10"/>
              <w:spacing w:before="10"/>
              <w:rPr>
                <w:b/>
                <w:sz w:val="8"/>
                <w:highlight w:val="none"/>
              </w:rPr>
            </w:pPr>
          </w:p>
          <w:p w14:paraId="60E30F52">
            <w:pPr>
              <w:pStyle w:val="10"/>
              <w:ind w:left="35" w:right="23"/>
              <w:jc w:val="center"/>
              <w:rPr>
                <w:sz w:val="12"/>
                <w:highlight w:val="none"/>
              </w:rPr>
            </w:pPr>
            <w:r>
              <w:rPr>
                <w:w w:val="105"/>
                <w:sz w:val="12"/>
                <w:highlight w:val="none"/>
              </w:rPr>
              <w:t>B53</w:t>
            </w:r>
          </w:p>
        </w:tc>
        <w:tc>
          <w:tcPr>
            <w:tcW w:w="2074" w:type="dxa"/>
          </w:tcPr>
          <w:p w14:paraId="115077EF">
            <w:pPr>
              <w:pStyle w:val="10"/>
              <w:spacing w:before="10"/>
              <w:rPr>
                <w:b/>
                <w:sz w:val="8"/>
                <w:highlight w:val="none"/>
              </w:rPr>
            </w:pPr>
          </w:p>
          <w:p w14:paraId="1553E676">
            <w:pPr>
              <w:pStyle w:val="10"/>
              <w:ind w:left="20"/>
              <w:rPr>
                <w:sz w:val="12"/>
                <w:highlight w:val="none"/>
              </w:rPr>
            </w:pPr>
            <w:r>
              <w:rPr>
                <w:w w:val="105"/>
                <w:sz w:val="12"/>
                <w:highlight w:val="none"/>
              </w:rPr>
              <w:t>内部控制监督情况</w:t>
            </w:r>
          </w:p>
        </w:tc>
        <w:tc>
          <w:tcPr>
            <w:tcW w:w="648" w:type="dxa"/>
          </w:tcPr>
          <w:p w14:paraId="5BCCD511">
            <w:pPr>
              <w:pStyle w:val="10"/>
              <w:spacing w:before="10"/>
              <w:rPr>
                <w:b/>
                <w:sz w:val="8"/>
                <w:highlight w:val="none"/>
              </w:rPr>
            </w:pPr>
          </w:p>
          <w:p w14:paraId="32E9F33E">
            <w:pPr>
              <w:pStyle w:val="10"/>
              <w:ind w:left="17"/>
              <w:jc w:val="center"/>
              <w:rPr>
                <w:sz w:val="12"/>
                <w:highlight w:val="none"/>
              </w:rPr>
            </w:pPr>
            <w:r>
              <w:rPr>
                <w:w w:val="105"/>
                <w:sz w:val="12"/>
                <w:highlight w:val="none"/>
              </w:rPr>
              <w:t>1</w:t>
            </w:r>
          </w:p>
        </w:tc>
        <w:tc>
          <w:tcPr>
            <w:tcW w:w="648" w:type="dxa"/>
          </w:tcPr>
          <w:p w14:paraId="63A056AF">
            <w:pPr>
              <w:pStyle w:val="10"/>
              <w:spacing w:before="10"/>
              <w:rPr>
                <w:b/>
                <w:sz w:val="8"/>
                <w:highlight w:val="none"/>
              </w:rPr>
            </w:pPr>
          </w:p>
          <w:p w14:paraId="240C3F3E">
            <w:pPr>
              <w:pStyle w:val="10"/>
              <w:ind w:left="164" w:right="148"/>
              <w:jc w:val="center"/>
              <w:rPr>
                <w:sz w:val="12"/>
                <w:highlight w:val="none"/>
              </w:rPr>
            </w:pPr>
            <w:r>
              <w:rPr>
                <w:w w:val="105"/>
                <w:sz w:val="12"/>
                <w:highlight w:val="none"/>
              </w:rPr>
              <w:t>0.8</w:t>
            </w:r>
          </w:p>
        </w:tc>
        <w:tc>
          <w:tcPr>
            <w:tcW w:w="607" w:type="dxa"/>
          </w:tcPr>
          <w:p w14:paraId="37430801">
            <w:pPr>
              <w:pStyle w:val="10"/>
              <w:spacing w:before="10"/>
              <w:rPr>
                <w:b/>
                <w:sz w:val="8"/>
                <w:highlight w:val="none"/>
              </w:rPr>
            </w:pPr>
          </w:p>
          <w:p w14:paraId="0BD2E0F0">
            <w:pPr>
              <w:pStyle w:val="10"/>
              <w:ind w:left="30" w:right="20"/>
              <w:jc w:val="center"/>
              <w:rPr>
                <w:sz w:val="12"/>
                <w:highlight w:val="none"/>
              </w:rPr>
            </w:pPr>
            <w:r>
              <w:rPr>
                <w:w w:val="105"/>
                <w:sz w:val="12"/>
                <w:highlight w:val="none"/>
              </w:rPr>
              <w:t>有效</w:t>
            </w:r>
          </w:p>
        </w:tc>
        <w:tc>
          <w:tcPr>
            <w:tcW w:w="607" w:type="dxa"/>
          </w:tcPr>
          <w:p w14:paraId="01AA2B6B">
            <w:pPr>
              <w:pStyle w:val="10"/>
              <w:spacing w:before="10"/>
              <w:rPr>
                <w:b/>
                <w:sz w:val="8"/>
                <w:highlight w:val="none"/>
              </w:rPr>
            </w:pPr>
          </w:p>
          <w:p w14:paraId="50D420BA">
            <w:pPr>
              <w:pStyle w:val="10"/>
              <w:ind w:left="33" w:right="20"/>
              <w:jc w:val="center"/>
              <w:rPr>
                <w:sz w:val="12"/>
                <w:highlight w:val="none"/>
              </w:rPr>
            </w:pPr>
            <w:r>
              <w:rPr>
                <w:w w:val="105"/>
                <w:sz w:val="12"/>
                <w:highlight w:val="none"/>
              </w:rPr>
              <w:t>比较有效</w:t>
            </w:r>
          </w:p>
        </w:tc>
        <w:tc>
          <w:tcPr>
            <w:tcW w:w="5268" w:type="dxa"/>
          </w:tcPr>
          <w:p w14:paraId="502D19D9">
            <w:pPr>
              <w:pStyle w:val="10"/>
              <w:spacing w:before="10"/>
              <w:rPr>
                <w:b/>
                <w:sz w:val="8"/>
                <w:highlight w:val="none"/>
              </w:rPr>
            </w:pPr>
          </w:p>
          <w:p w14:paraId="249FE6CE">
            <w:pPr>
              <w:pStyle w:val="10"/>
              <w:ind w:left="20"/>
              <w:rPr>
                <w:sz w:val="12"/>
                <w:highlight w:val="none"/>
              </w:rPr>
            </w:pPr>
            <w:r>
              <w:rPr>
                <w:w w:val="105"/>
                <w:sz w:val="12"/>
                <w:highlight w:val="none"/>
              </w:rPr>
              <w:t>考察</w:t>
            </w:r>
            <w:r>
              <w:rPr>
                <w:rFonts w:hint="eastAsia"/>
                <w:w w:val="105"/>
                <w:sz w:val="12"/>
                <w:highlight w:val="none"/>
                <w:lang w:eastAsia="zh-CN"/>
              </w:rPr>
              <w:t>单位</w:t>
            </w:r>
            <w:r>
              <w:rPr>
                <w:w w:val="105"/>
                <w:sz w:val="12"/>
                <w:highlight w:val="none"/>
              </w:rPr>
              <w:t>是否建立行之有效的内部控制监督制度。</w:t>
            </w:r>
          </w:p>
        </w:tc>
      </w:tr>
      <w:tr w14:paraId="372C1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209" w:type="dxa"/>
          </w:tcPr>
          <w:p w14:paraId="4A33AF80">
            <w:pPr>
              <w:pStyle w:val="10"/>
              <w:rPr>
                <w:rFonts w:ascii="Times New Roman"/>
                <w:sz w:val="12"/>
                <w:highlight w:val="none"/>
              </w:rPr>
            </w:pPr>
          </w:p>
        </w:tc>
        <w:tc>
          <w:tcPr>
            <w:tcW w:w="2372" w:type="dxa"/>
            <w:gridSpan w:val="2"/>
          </w:tcPr>
          <w:p w14:paraId="4ACFE779">
            <w:pPr>
              <w:pStyle w:val="10"/>
              <w:spacing w:before="10"/>
              <w:rPr>
                <w:b/>
                <w:sz w:val="8"/>
                <w:highlight w:val="none"/>
              </w:rPr>
            </w:pPr>
          </w:p>
          <w:p w14:paraId="0B36D453">
            <w:pPr>
              <w:pStyle w:val="10"/>
              <w:ind w:left="20"/>
              <w:rPr>
                <w:sz w:val="12"/>
                <w:highlight w:val="none"/>
              </w:rPr>
            </w:pPr>
            <w:r>
              <w:rPr>
                <w:w w:val="105"/>
                <w:sz w:val="12"/>
                <w:highlight w:val="none"/>
              </w:rPr>
              <w:t>B6 预算绩效管理</w:t>
            </w:r>
          </w:p>
        </w:tc>
        <w:tc>
          <w:tcPr>
            <w:tcW w:w="648" w:type="dxa"/>
          </w:tcPr>
          <w:p w14:paraId="4BB72B7E">
            <w:pPr>
              <w:pStyle w:val="10"/>
              <w:rPr>
                <w:rFonts w:ascii="Times New Roman"/>
                <w:sz w:val="12"/>
                <w:highlight w:val="none"/>
              </w:rPr>
            </w:pPr>
          </w:p>
        </w:tc>
        <w:tc>
          <w:tcPr>
            <w:tcW w:w="648" w:type="dxa"/>
          </w:tcPr>
          <w:p w14:paraId="0FC2CEDD">
            <w:pPr>
              <w:pStyle w:val="10"/>
              <w:rPr>
                <w:rFonts w:ascii="Times New Roman"/>
                <w:sz w:val="12"/>
                <w:highlight w:val="none"/>
              </w:rPr>
            </w:pPr>
          </w:p>
        </w:tc>
        <w:tc>
          <w:tcPr>
            <w:tcW w:w="607" w:type="dxa"/>
          </w:tcPr>
          <w:p w14:paraId="314EA0F9">
            <w:pPr>
              <w:pStyle w:val="10"/>
              <w:rPr>
                <w:rFonts w:ascii="Times New Roman"/>
                <w:sz w:val="12"/>
                <w:highlight w:val="none"/>
              </w:rPr>
            </w:pPr>
          </w:p>
        </w:tc>
        <w:tc>
          <w:tcPr>
            <w:tcW w:w="607" w:type="dxa"/>
          </w:tcPr>
          <w:p w14:paraId="0B851D3E">
            <w:pPr>
              <w:pStyle w:val="10"/>
              <w:rPr>
                <w:rFonts w:ascii="Times New Roman"/>
                <w:sz w:val="12"/>
                <w:highlight w:val="none"/>
              </w:rPr>
            </w:pPr>
          </w:p>
        </w:tc>
        <w:tc>
          <w:tcPr>
            <w:tcW w:w="5268" w:type="dxa"/>
          </w:tcPr>
          <w:p w14:paraId="590D4B45">
            <w:pPr>
              <w:pStyle w:val="10"/>
              <w:rPr>
                <w:rFonts w:ascii="Times New Roman"/>
                <w:sz w:val="12"/>
                <w:highlight w:val="none"/>
              </w:rPr>
            </w:pPr>
          </w:p>
        </w:tc>
      </w:tr>
      <w:tr w14:paraId="538A3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209" w:type="dxa"/>
          </w:tcPr>
          <w:p w14:paraId="4A144E16">
            <w:pPr>
              <w:pStyle w:val="10"/>
              <w:rPr>
                <w:rFonts w:ascii="Times New Roman"/>
                <w:sz w:val="12"/>
                <w:highlight w:val="none"/>
              </w:rPr>
            </w:pPr>
          </w:p>
        </w:tc>
        <w:tc>
          <w:tcPr>
            <w:tcW w:w="298" w:type="dxa"/>
          </w:tcPr>
          <w:p w14:paraId="1E3271AE">
            <w:pPr>
              <w:pStyle w:val="10"/>
              <w:spacing w:before="10"/>
              <w:rPr>
                <w:b/>
                <w:sz w:val="8"/>
                <w:highlight w:val="none"/>
              </w:rPr>
            </w:pPr>
          </w:p>
          <w:p w14:paraId="23FD7D3B">
            <w:pPr>
              <w:pStyle w:val="10"/>
              <w:spacing w:before="1"/>
              <w:ind w:left="35" w:right="23"/>
              <w:jc w:val="center"/>
              <w:rPr>
                <w:sz w:val="12"/>
                <w:highlight w:val="none"/>
              </w:rPr>
            </w:pPr>
            <w:r>
              <w:rPr>
                <w:w w:val="105"/>
                <w:sz w:val="12"/>
                <w:highlight w:val="none"/>
              </w:rPr>
              <w:t>B61</w:t>
            </w:r>
          </w:p>
        </w:tc>
        <w:tc>
          <w:tcPr>
            <w:tcW w:w="2074" w:type="dxa"/>
          </w:tcPr>
          <w:p w14:paraId="5B590FA9">
            <w:pPr>
              <w:pStyle w:val="10"/>
              <w:spacing w:before="10"/>
              <w:rPr>
                <w:b/>
                <w:sz w:val="8"/>
                <w:highlight w:val="none"/>
              </w:rPr>
            </w:pPr>
          </w:p>
          <w:p w14:paraId="241E1F0C">
            <w:pPr>
              <w:pStyle w:val="10"/>
              <w:spacing w:before="1"/>
              <w:ind w:left="20"/>
              <w:rPr>
                <w:sz w:val="12"/>
                <w:highlight w:val="none"/>
              </w:rPr>
            </w:pPr>
            <w:r>
              <w:rPr>
                <w:w w:val="105"/>
                <w:sz w:val="12"/>
                <w:highlight w:val="none"/>
              </w:rPr>
              <w:t>组织管理情况</w:t>
            </w:r>
          </w:p>
        </w:tc>
        <w:tc>
          <w:tcPr>
            <w:tcW w:w="648" w:type="dxa"/>
          </w:tcPr>
          <w:p w14:paraId="29AAFA2B">
            <w:pPr>
              <w:pStyle w:val="10"/>
              <w:spacing w:before="10"/>
              <w:rPr>
                <w:b/>
                <w:sz w:val="8"/>
                <w:highlight w:val="none"/>
              </w:rPr>
            </w:pPr>
          </w:p>
          <w:p w14:paraId="4088BB90">
            <w:pPr>
              <w:pStyle w:val="10"/>
              <w:spacing w:before="1"/>
              <w:ind w:left="17"/>
              <w:jc w:val="center"/>
              <w:rPr>
                <w:sz w:val="12"/>
                <w:highlight w:val="none"/>
              </w:rPr>
            </w:pPr>
            <w:r>
              <w:rPr>
                <w:w w:val="105"/>
                <w:sz w:val="12"/>
                <w:highlight w:val="none"/>
              </w:rPr>
              <w:t>1</w:t>
            </w:r>
          </w:p>
        </w:tc>
        <w:tc>
          <w:tcPr>
            <w:tcW w:w="648" w:type="dxa"/>
          </w:tcPr>
          <w:p w14:paraId="2675BD64">
            <w:pPr>
              <w:pStyle w:val="10"/>
              <w:spacing w:before="10"/>
              <w:rPr>
                <w:b/>
                <w:sz w:val="8"/>
                <w:highlight w:val="none"/>
              </w:rPr>
            </w:pPr>
          </w:p>
          <w:p w14:paraId="3013FD35">
            <w:pPr>
              <w:pStyle w:val="10"/>
              <w:spacing w:before="1"/>
              <w:ind w:left="164" w:right="148"/>
              <w:jc w:val="center"/>
              <w:rPr>
                <w:rFonts w:hint="eastAsia" w:eastAsia="宋体"/>
                <w:sz w:val="12"/>
                <w:highlight w:val="none"/>
                <w:lang w:eastAsia="zh-CN"/>
              </w:rPr>
            </w:pPr>
            <w:r>
              <w:rPr>
                <w:rFonts w:hint="eastAsia"/>
                <w:w w:val="105"/>
                <w:sz w:val="12"/>
                <w:highlight w:val="none"/>
                <w:lang w:val="en-US" w:eastAsia="zh-CN"/>
              </w:rPr>
              <w:t>1</w:t>
            </w:r>
          </w:p>
        </w:tc>
        <w:tc>
          <w:tcPr>
            <w:tcW w:w="607" w:type="dxa"/>
          </w:tcPr>
          <w:p w14:paraId="3C7FF0E1">
            <w:pPr>
              <w:pStyle w:val="10"/>
              <w:spacing w:before="10"/>
              <w:rPr>
                <w:b/>
                <w:sz w:val="8"/>
                <w:highlight w:val="none"/>
              </w:rPr>
            </w:pPr>
          </w:p>
          <w:p w14:paraId="15411276">
            <w:pPr>
              <w:pStyle w:val="10"/>
              <w:spacing w:before="1"/>
              <w:ind w:left="30" w:right="20"/>
              <w:jc w:val="center"/>
              <w:rPr>
                <w:sz w:val="12"/>
                <w:highlight w:val="none"/>
              </w:rPr>
            </w:pPr>
            <w:r>
              <w:rPr>
                <w:w w:val="105"/>
                <w:sz w:val="12"/>
                <w:highlight w:val="none"/>
              </w:rPr>
              <w:t>有效</w:t>
            </w:r>
          </w:p>
        </w:tc>
        <w:tc>
          <w:tcPr>
            <w:tcW w:w="607" w:type="dxa"/>
          </w:tcPr>
          <w:p w14:paraId="1FE3DE4B">
            <w:pPr>
              <w:pStyle w:val="10"/>
              <w:spacing w:before="10"/>
              <w:rPr>
                <w:b/>
                <w:sz w:val="8"/>
                <w:highlight w:val="none"/>
              </w:rPr>
            </w:pPr>
          </w:p>
          <w:p w14:paraId="0547F361">
            <w:pPr>
              <w:pStyle w:val="10"/>
              <w:spacing w:before="1"/>
              <w:ind w:left="33" w:right="20"/>
              <w:jc w:val="center"/>
              <w:rPr>
                <w:sz w:val="12"/>
                <w:highlight w:val="none"/>
              </w:rPr>
            </w:pPr>
            <w:r>
              <w:rPr>
                <w:w w:val="105"/>
                <w:sz w:val="12"/>
                <w:highlight w:val="none"/>
              </w:rPr>
              <w:t>有效</w:t>
            </w:r>
          </w:p>
        </w:tc>
        <w:tc>
          <w:tcPr>
            <w:tcW w:w="5268" w:type="dxa"/>
          </w:tcPr>
          <w:p w14:paraId="4CFAB481">
            <w:pPr>
              <w:pStyle w:val="10"/>
              <w:spacing w:before="10"/>
              <w:rPr>
                <w:b/>
                <w:sz w:val="8"/>
                <w:highlight w:val="none"/>
              </w:rPr>
            </w:pPr>
          </w:p>
          <w:p w14:paraId="4811F3B1">
            <w:pPr>
              <w:pStyle w:val="10"/>
              <w:spacing w:before="1"/>
              <w:ind w:left="20"/>
              <w:rPr>
                <w:sz w:val="12"/>
                <w:highlight w:val="none"/>
              </w:rPr>
            </w:pPr>
            <w:r>
              <w:rPr>
                <w:w w:val="105"/>
                <w:sz w:val="12"/>
                <w:highlight w:val="none"/>
              </w:rPr>
              <w:t>主要包含制度建设、职能配置、分行业的指标体系。</w:t>
            </w:r>
          </w:p>
        </w:tc>
      </w:tr>
      <w:tr w14:paraId="08937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209" w:type="dxa"/>
          </w:tcPr>
          <w:p w14:paraId="5615F28F">
            <w:pPr>
              <w:pStyle w:val="10"/>
              <w:rPr>
                <w:rFonts w:ascii="Times New Roman"/>
                <w:sz w:val="12"/>
                <w:highlight w:val="none"/>
              </w:rPr>
            </w:pPr>
          </w:p>
        </w:tc>
        <w:tc>
          <w:tcPr>
            <w:tcW w:w="298" w:type="dxa"/>
          </w:tcPr>
          <w:p w14:paraId="1070B542">
            <w:pPr>
              <w:pStyle w:val="10"/>
              <w:spacing w:before="10"/>
              <w:rPr>
                <w:b/>
                <w:sz w:val="8"/>
                <w:highlight w:val="none"/>
              </w:rPr>
            </w:pPr>
          </w:p>
          <w:p w14:paraId="1026AFE7">
            <w:pPr>
              <w:pStyle w:val="10"/>
              <w:ind w:left="35" w:right="23"/>
              <w:jc w:val="center"/>
              <w:rPr>
                <w:sz w:val="12"/>
                <w:highlight w:val="none"/>
              </w:rPr>
            </w:pPr>
            <w:r>
              <w:rPr>
                <w:w w:val="105"/>
                <w:sz w:val="12"/>
                <w:highlight w:val="none"/>
              </w:rPr>
              <w:t>B62</w:t>
            </w:r>
          </w:p>
        </w:tc>
        <w:tc>
          <w:tcPr>
            <w:tcW w:w="2074" w:type="dxa"/>
          </w:tcPr>
          <w:p w14:paraId="3082C1A7">
            <w:pPr>
              <w:pStyle w:val="10"/>
              <w:spacing w:before="10"/>
              <w:rPr>
                <w:b/>
                <w:sz w:val="8"/>
                <w:highlight w:val="none"/>
              </w:rPr>
            </w:pPr>
          </w:p>
          <w:p w14:paraId="041C55BC">
            <w:pPr>
              <w:pStyle w:val="10"/>
              <w:ind w:left="20"/>
              <w:rPr>
                <w:sz w:val="12"/>
                <w:highlight w:val="none"/>
              </w:rPr>
            </w:pPr>
            <w:r>
              <w:rPr>
                <w:w w:val="105"/>
                <w:sz w:val="12"/>
                <w:highlight w:val="none"/>
              </w:rPr>
              <w:t>工作开展情况</w:t>
            </w:r>
          </w:p>
        </w:tc>
        <w:tc>
          <w:tcPr>
            <w:tcW w:w="648" w:type="dxa"/>
          </w:tcPr>
          <w:p w14:paraId="3D4CEB7D">
            <w:pPr>
              <w:pStyle w:val="10"/>
              <w:spacing w:before="10"/>
              <w:rPr>
                <w:b/>
                <w:sz w:val="8"/>
                <w:highlight w:val="none"/>
              </w:rPr>
            </w:pPr>
          </w:p>
          <w:p w14:paraId="63393388">
            <w:pPr>
              <w:pStyle w:val="10"/>
              <w:ind w:left="17"/>
              <w:jc w:val="center"/>
              <w:rPr>
                <w:sz w:val="12"/>
                <w:highlight w:val="none"/>
              </w:rPr>
            </w:pPr>
            <w:r>
              <w:rPr>
                <w:w w:val="105"/>
                <w:sz w:val="12"/>
                <w:highlight w:val="none"/>
              </w:rPr>
              <w:t>1</w:t>
            </w:r>
          </w:p>
        </w:tc>
        <w:tc>
          <w:tcPr>
            <w:tcW w:w="648" w:type="dxa"/>
          </w:tcPr>
          <w:p w14:paraId="42120C23">
            <w:pPr>
              <w:pStyle w:val="10"/>
              <w:spacing w:before="10"/>
              <w:rPr>
                <w:b/>
                <w:sz w:val="8"/>
                <w:highlight w:val="none"/>
              </w:rPr>
            </w:pPr>
          </w:p>
          <w:p w14:paraId="347B0E6E">
            <w:pPr>
              <w:pStyle w:val="10"/>
              <w:ind w:left="164" w:right="148"/>
              <w:jc w:val="center"/>
              <w:rPr>
                <w:sz w:val="12"/>
                <w:highlight w:val="none"/>
              </w:rPr>
            </w:pPr>
            <w:r>
              <w:rPr>
                <w:w w:val="105"/>
                <w:sz w:val="12"/>
                <w:highlight w:val="none"/>
              </w:rPr>
              <w:t>0.8</w:t>
            </w:r>
          </w:p>
        </w:tc>
        <w:tc>
          <w:tcPr>
            <w:tcW w:w="607" w:type="dxa"/>
          </w:tcPr>
          <w:p w14:paraId="171FB6B4">
            <w:pPr>
              <w:pStyle w:val="10"/>
              <w:spacing w:before="10"/>
              <w:rPr>
                <w:b/>
                <w:sz w:val="8"/>
                <w:highlight w:val="none"/>
              </w:rPr>
            </w:pPr>
          </w:p>
          <w:p w14:paraId="0A1AD636">
            <w:pPr>
              <w:pStyle w:val="10"/>
              <w:ind w:left="30" w:right="20"/>
              <w:jc w:val="center"/>
              <w:rPr>
                <w:sz w:val="12"/>
                <w:highlight w:val="none"/>
              </w:rPr>
            </w:pPr>
            <w:r>
              <w:rPr>
                <w:w w:val="105"/>
                <w:sz w:val="12"/>
                <w:highlight w:val="none"/>
              </w:rPr>
              <w:t>有效</w:t>
            </w:r>
          </w:p>
        </w:tc>
        <w:tc>
          <w:tcPr>
            <w:tcW w:w="607" w:type="dxa"/>
          </w:tcPr>
          <w:p w14:paraId="6C97F932">
            <w:pPr>
              <w:pStyle w:val="10"/>
              <w:spacing w:before="10"/>
              <w:rPr>
                <w:b/>
                <w:sz w:val="8"/>
                <w:highlight w:val="none"/>
              </w:rPr>
            </w:pPr>
          </w:p>
          <w:p w14:paraId="57213EE9">
            <w:pPr>
              <w:pStyle w:val="10"/>
              <w:ind w:left="33" w:right="20"/>
              <w:jc w:val="center"/>
              <w:rPr>
                <w:sz w:val="12"/>
                <w:highlight w:val="none"/>
              </w:rPr>
            </w:pPr>
            <w:r>
              <w:rPr>
                <w:w w:val="105"/>
                <w:sz w:val="12"/>
                <w:highlight w:val="none"/>
              </w:rPr>
              <w:t>比较有效</w:t>
            </w:r>
          </w:p>
        </w:tc>
        <w:tc>
          <w:tcPr>
            <w:tcW w:w="5268" w:type="dxa"/>
          </w:tcPr>
          <w:p w14:paraId="1980CEE0">
            <w:pPr>
              <w:pStyle w:val="10"/>
              <w:spacing w:before="10"/>
              <w:rPr>
                <w:b/>
                <w:sz w:val="8"/>
                <w:highlight w:val="none"/>
              </w:rPr>
            </w:pPr>
          </w:p>
          <w:p w14:paraId="2AC07119">
            <w:pPr>
              <w:pStyle w:val="10"/>
              <w:ind w:left="20"/>
              <w:rPr>
                <w:sz w:val="12"/>
                <w:highlight w:val="none"/>
              </w:rPr>
            </w:pPr>
            <w:r>
              <w:rPr>
                <w:w w:val="105"/>
                <w:sz w:val="12"/>
                <w:highlight w:val="none"/>
              </w:rPr>
              <w:t>包含事前评估、目标管理、跟踪评价、自评价和整改情况。</w:t>
            </w:r>
          </w:p>
        </w:tc>
      </w:tr>
    </w:tbl>
    <w:p w14:paraId="4E69CA6B">
      <w:pPr>
        <w:spacing w:after="0"/>
        <w:rPr>
          <w:sz w:val="12"/>
          <w:highlight w:val="none"/>
        </w:rPr>
        <w:sectPr>
          <w:pgSz w:w="11910" w:h="16840"/>
          <w:pgMar w:top="740" w:right="540" w:bottom="280" w:left="760" w:header="720" w:footer="720" w:gutter="0"/>
          <w:cols w:space="720" w:num="1"/>
        </w:sectPr>
      </w:pPr>
    </w:p>
    <w:p w14:paraId="07FAB58C">
      <w:pPr>
        <w:spacing w:before="57"/>
        <w:ind w:left="134" w:right="131" w:firstLine="0"/>
        <w:jc w:val="center"/>
        <w:rPr>
          <w:rFonts w:hint="eastAsia" w:ascii="宋体" w:eastAsia="宋体"/>
          <w:b/>
          <w:sz w:val="21"/>
          <w:highlight w:val="none"/>
        </w:rPr>
      </w:pPr>
      <w:r>
        <w:rPr>
          <w:rFonts w:hint="eastAsia" w:ascii="宋体" w:eastAsia="宋体"/>
          <w:b/>
          <w:sz w:val="21"/>
          <w:highlight w:val="none"/>
        </w:rPr>
        <w:t>南京市公务车辆服务中心202</w:t>
      </w:r>
      <w:r>
        <w:rPr>
          <w:rFonts w:hint="eastAsia" w:ascii="宋体" w:eastAsia="宋体"/>
          <w:b/>
          <w:sz w:val="21"/>
          <w:highlight w:val="none"/>
          <w:lang w:val="en-US" w:eastAsia="zh-CN"/>
        </w:rPr>
        <w:t>4</w:t>
      </w:r>
      <w:r>
        <w:rPr>
          <w:rFonts w:hint="eastAsia" w:ascii="宋体" w:eastAsia="宋体"/>
          <w:b/>
          <w:sz w:val="21"/>
          <w:highlight w:val="none"/>
        </w:rPr>
        <w:t>年度</w:t>
      </w:r>
      <w:r>
        <w:rPr>
          <w:rFonts w:hint="eastAsia" w:ascii="宋体" w:eastAsia="宋体"/>
          <w:b/>
          <w:sz w:val="21"/>
          <w:highlight w:val="none"/>
          <w:lang w:val="en-US" w:eastAsia="zh-CN"/>
        </w:rPr>
        <w:t>单位</w:t>
      </w:r>
      <w:r>
        <w:rPr>
          <w:rFonts w:hint="eastAsia" w:ascii="宋体" w:eastAsia="宋体"/>
          <w:b/>
          <w:sz w:val="21"/>
          <w:highlight w:val="none"/>
        </w:rPr>
        <w:t>整体支出绩效综合评价表</w:t>
      </w:r>
    </w:p>
    <w:p w14:paraId="0B3BE0F3">
      <w:pPr>
        <w:pStyle w:val="4"/>
        <w:spacing w:before="12"/>
        <w:ind w:left="0"/>
        <w:rPr>
          <w:rFonts w:ascii="宋体"/>
          <w:b/>
          <w:sz w:val="6"/>
          <w:highlight w:val="none"/>
        </w:rPr>
      </w:pPr>
    </w:p>
    <w:tbl>
      <w:tblPr>
        <w:tblStyle w:val="6"/>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9"/>
        <w:gridCol w:w="298"/>
        <w:gridCol w:w="2074"/>
        <w:gridCol w:w="648"/>
        <w:gridCol w:w="648"/>
        <w:gridCol w:w="607"/>
        <w:gridCol w:w="607"/>
        <w:gridCol w:w="5268"/>
      </w:tblGrid>
      <w:tr w14:paraId="7472E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2581" w:type="dxa"/>
            <w:gridSpan w:val="3"/>
          </w:tcPr>
          <w:p w14:paraId="2DDC5F86">
            <w:pPr>
              <w:pStyle w:val="10"/>
              <w:spacing w:before="100"/>
              <w:ind w:left="991" w:right="977"/>
              <w:jc w:val="center"/>
              <w:rPr>
                <w:b/>
                <w:sz w:val="14"/>
                <w:highlight w:val="none"/>
              </w:rPr>
            </w:pPr>
            <w:r>
              <w:rPr>
                <w:b/>
                <w:sz w:val="14"/>
                <w:highlight w:val="none"/>
              </w:rPr>
              <w:t>指标名称</w:t>
            </w:r>
          </w:p>
        </w:tc>
        <w:tc>
          <w:tcPr>
            <w:tcW w:w="648" w:type="dxa"/>
          </w:tcPr>
          <w:p w14:paraId="0E3B9789">
            <w:pPr>
              <w:pStyle w:val="10"/>
              <w:spacing w:before="100"/>
              <w:ind w:left="185"/>
              <w:rPr>
                <w:b/>
                <w:sz w:val="14"/>
                <w:highlight w:val="none"/>
              </w:rPr>
            </w:pPr>
            <w:r>
              <w:rPr>
                <w:b/>
                <w:sz w:val="14"/>
                <w:highlight w:val="none"/>
              </w:rPr>
              <w:t>权重</w:t>
            </w:r>
          </w:p>
        </w:tc>
        <w:tc>
          <w:tcPr>
            <w:tcW w:w="648" w:type="dxa"/>
          </w:tcPr>
          <w:p w14:paraId="0D795C66">
            <w:pPr>
              <w:pStyle w:val="10"/>
              <w:spacing w:before="100"/>
              <w:ind w:left="164" w:right="151"/>
              <w:jc w:val="center"/>
              <w:rPr>
                <w:b/>
                <w:sz w:val="14"/>
                <w:highlight w:val="none"/>
              </w:rPr>
            </w:pPr>
            <w:r>
              <w:rPr>
                <w:b/>
                <w:sz w:val="14"/>
                <w:highlight w:val="none"/>
              </w:rPr>
              <w:t>得分</w:t>
            </w:r>
          </w:p>
        </w:tc>
        <w:tc>
          <w:tcPr>
            <w:tcW w:w="607" w:type="dxa"/>
          </w:tcPr>
          <w:p w14:paraId="0918D6EB">
            <w:pPr>
              <w:pStyle w:val="10"/>
              <w:spacing w:before="100"/>
              <w:ind w:left="32" w:right="20"/>
              <w:jc w:val="center"/>
              <w:rPr>
                <w:b/>
                <w:sz w:val="14"/>
                <w:highlight w:val="none"/>
              </w:rPr>
            </w:pPr>
            <w:r>
              <w:rPr>
                <w:b/>
                <w:sz w:val="14"/>
                <w:highlight w:val="none"/>
              </w:rPr>
              <w:t>目标值</w:t>
            </w:r>
          </w:p>
        </w:tc>
        <w:tc>
          <w:tcPr>
            <w:tcW w:w="607" w:type="dxa"/>
          </w:tcPr>
          <w:p w14:paraId="5A76F12C">
            <w:pPr>
              <w:pStyle w:val="10"/>
              <w:spacing w:before="100"/>
              <w:ind w:left="32" w:right="20"/>
              <w:jc w:val="center"/>
              <w:rPr>
                <w:b/>
                <w:sz w:val="14"/>
                <w:highlight w:val="none"/>
              </w:rPr>
            </w:pPr>
            <w:r>
              <w:rPr>
                <w:b/>
                <w:sz w:val="14"/>
                <w:highlight w:val="none"/>
              </w:rPr>
              <w:t>业绩值</w:t>
            </w:r>
          </w:p>
        </w:tc>
        <w:tc>
          <w:tcPr>
            <w:tcW w:w="5268" w:type="dxa"/>
          </w:tcPr>
          <w:p w14:paraId="7A068701">
            <w:pPr>
              <w:pStyle w:val="10"/>
              <w:spacing w:before="100"/>
              <w:ind w:left="1984" w:right="1969"/>
              <w:jc w:val="center"/>
              <w:rPr>
                <w:b/>
                <w:sz w:val="14"/>
                <w:highlight w:val="none"/>
              </w:rPr>
            </w:pPr>
            <w:r>
              <w:rPr>
                <w:b/>
                <w:sz w:val="14"/>
                <w:highlight w:val="none"/>
              </w:rPr>
              <w:t>指标解释及评分标准</w:t>
            </w:r>
          </w:p>
        </w:tc>
      </w:tr>
      <w:tr w14:paraId="37B16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209" w:type="dxa"/>
          </w:tcPr>
          <w:p w14:paraId="2037372E">
            <w:pPr>
              <w:pStyle w:val="10"/>
              <w:rPr>
                <w:rFonts w:ascii="Times New Roman"/>
                <w:sz w:val="12"/>
                <w:highlight w:val="none"/>
              </w:rPr>
            </w:pPr>
          </w:p>
        </w:tc>
        <w:tc>
          <w:tcPr>
            <w:tcW w:w="298" w:type="dxa"/>
          </w:tcPr>
          <w:p w14:paraId="2C04A2E0">
            <w:pPr>
              <w:pStyle w:val="10"/>
              <w:spacing w:before="10"/>
              <w:rPr>
                <w:b/>
                <w:sz w:val="8"/>
                <w:highlight w:val="none"/>
              </w:rPr>
            </w:pPr>
          </w:p>
          <w:p w14:paraId="155A6C49">
            <w:pPr>
              <w:pStyle w:val="10"/>
              <w:ind w:left="54"/>
              <w:rPr>
                <w:sz w:val="12"/>
                <w:highlight w:val="none"/>
              </w:rPr>
            </w:pPr>
            <w:r>
              <w:rPr>
                <w:w w:val="105"/>
                <w:sz w:val="12"/>
                <w:highlight w:val="none"/>
              </w:rPr>
              <w:t>B63</w:t>
            </w:r>
          </w:p>
        </w:tc>
        <w:tc>
          <w:tcPr>
            <w:tcW w:w="2074" w:type="dxa"/>
          </w:tcPr>
          <w:p w14:paraId="4302607A">
            <w:pPr>
              <w:pStyle w:val="10"/>
              <w:spacing w:before="10"/>
              <w:rPr>
                <w:b/>
                <w:sz w:val="8"/>
                <w:highlight w:val="none"/>
              </w:rPr>
            </w:pPr>
          </w:p>
          <w:p w14:paraId="7B6097E1">
            <w:pPr>
              <w:pStyle w:val="10"/>
              <w:ind w:left="20"/>
              <w:rPr>
                <w:sz w:val="12"/>
                <w:highlight w:val="none"/>
              </w:rPr>
            </w:pPr>
            <w:r>
              <w:rPr>
                <w:w w:val="105"/>
                <w:sz w:val="12"/>
                <w:highlight w:val="none"/>
              </w:rPr>
              <w:t>绩效公开情况</w:t>
            </w:r>
          </w:p>
        </w:tc>
        <w:tc>
          <w:tcPr>
            <w:tcW w:w="648" w:type="dxa"/>
          </w:tcPr>
          <w:p w14:paraId="5B180947">
            <w:pPr>
              <w:pStyle w:val="10"/>
              <w:spacing w:before="10"/>
              <w:rPr>
                <w:b/>
                <w:sz w:val="8"/>
                <w:highlight w:val="none"/>
              </w:rPr>
            </w:pPr>
          </w:p>
          <w:p w14:paraId="79C46DDA">
            <w:pPr>
              <w:pStyle w:val="10"/>
              <w:ind w:left="296"/>
              <w:rPr>
                <w:sz w:val="12"/>
                <w:highlight w:val="none"/>
              </w:rPr>
            </w:pPr>
            <w:r>
              <w:rPr>
                <w:w w:val="105"/>
                <w:sz w:val="12"/>
                <w:highlight w:val="none"/>
              </w:rPr>
              <w:t>1</w:t>
            </w:r>
          </w:p>
        </w:tc>
        <w:tc>
          <w:tcPr>
            <w:tcW w:w="648" w:type="dxa"/>
          </w:tcPr>
          <w:p w14:paraId="63CBDCA7">
            <w:pPr>
              <w:pStyle w:val="10"/>
              <w:spacing w:before="10"/>
              <w:rPr>
                <w:b/>
                <w:sz w:val="8"/>
                <w:highlight w:val="none"/>
              </w:rPr>
            </w:pPr>
          </w:p>
          <w:p w14:paraId="074CBED0">
            <w:pPr>
              <w:pStyle w:val="10"/>
              <w:ind w:left="18"/>
              <w:jc w:val="center"/>
              <w:rPr>
                <w:sz w:val="12"/>
                <w:highlight w:val="none"/>
              </w:rPr>
            </w:pPr>
            <w:r>
              <w:rPr>
                <w:w w:val="105"/>
                <w:sz w:val="12"/>
                <w:highlight w:val="none"/>
              </w:rPr>
              <w:t>1</w:t>
            </w:r>
          </w:p>
        </w:tc>
        <w:tc>
          <w:tcPr>
            <w:tcW w:w="607" w:type="dxa"/>
          </w:tcPr>
          <w:p w14:paraId="0E572CB4">
            <w:pPr>
              <w:pStyle w:val="10"/>
              <w:spacing w:before="10"/>
              <w:rPr>
                <w:b/>
                <w:sz w:val="8"/>
                <w:highlight w:val="none"/>
              </w:rPr>
            </w:pPr>
          </w:p>
          <w:p w14:paraId="069DFF75">
            <w:pPr>
              <w:pStyle w:val="10"/>
              <w:ind w:left="30" w:right="20"/>
              <w:jc w:val="center"/>
              <w:rPr>
                <w:sz w:val="12"/>
                <w:highlight w:val="none"/>
              </w:rPr>
            </w:pPr>
            <w:r>
              <w:rPr>
                <w:w w:val="105"/>
                <w:sz w:val="12"/>
                <w:highlight w:val="none"/>
              </w:rPr>
              <w:t>公开</w:t>
            </w:r>
          </w:p>
        </w:tc>
        <w:tc>
          <w:tcPr>
            <w:tcW w:w="607" w:type="dxa"/>
          </w:tcPr>
          <w:p w14:paraId="4B478C2A">
            <w:pPr>
              <w:pStyle w:val="10"/>
              <w:spacing w:before="10"/>
              <w:rPr>
                <w:b/>
                <w:sz w:val="8"/>
                <w:highlight w:val="none"/>
              </w:rPr>
            </w:pPr>
          </w:p>
          <w:p w14:paraId="19C2275E">
            <w:pPr>
              <w:pStyle w:val="10"/>
              <w:ind w:left="31" w:right="20"/>
              <w:jc w:val="center"/>
              <w:rPr>
                <w:sz w:val="12"/>
                <w:highlight w:val="none"/>
              </w:rPr>
            </w:pPr>
            <w:r>
              <w:rPr>
                <w:w w:val="105"/>
                <w:sz w:val="12"/>
                <w:highlight w:val="none"/>
              </w:rPr>
              <w:t>公开</w:t>
            </w:r>
          </w:p>
        </w:tc>
        <w:tc>
          <w:tcPr>
            <w:tcW w:w="5268" w:type="dxa"/>
          </w:tcPr>
          <w:p w14:paraId="7C3466A2">
            <w:pPr>
              <w:pStyle w:val="10"/>
              <w:spacing w:before="10"/>
              <w:rPr>
                <w:b/>
                <w:sz w:val="8"/>
                <w:highlight w:val="none"/>
              </w:rPr>
            </w:pPr>
          </w:p>
          <w:p w14:paraId="75F5E1C5">
            <w:pPr>
              <w:pStyle w:val="10"/>
              <w:ind w:left="20"/>
              <w:rPr>
                <w:sz w:val="12"/>
                <w:highlight w:val="none"/>
              </w:rPr>
            </w:pPr>
            <w:r>
              <w:rPr>
                <w:w w:val="105"/>
                <w:sz w:val="12"/>
                <w:highlight w:val="none"/>
              </w:rPr>
              <w:t>绩效信息是否按照规定的内容和时限在“双平台”进行公开。</w:t>
            </w:r>
          </w:p>
        </w:tc>
      </w:tr>
      <w:tr w14:paraId="21BA9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2581" w:type="dxa"/>
            <w:gridSpan w:val="3"/>
          </w:tcPr>
          <w:p w14:paraId="6E112FA6">
            <w:pPr>
              <w:pStyle w:val="10"/>
              <w:spacing w:before="10"/>
              <w:rPr>
                <w:b/>
                <w:sz w:val="8"/>
                <w:highlight w:val="none"/>
              </w:rPr>
            </w:pPr>
          </w:p>
          <w:p w14:paraId="5685FA76">
            <w:pPr>
              <w:pStyle w:val="10"/>
              <w:ind w:left="21"/>
              <w:rPr>
                <w:b/>
                <w:sz w:val="12"/>
                <w:highlight w:val="none"/>
              </w:rPr>
            </w:pPr>
            <w:r>
              <w:rPr>
                <w:b/>
                <w:w w:val="105"/>
                <w:sz w:val="12"/>
                <w:highlight w:val="none"/>
              </w:rPr>
              <w:t xml:space="preserve">C </w:t>
            </w:r>
            <w:r>
              <w:rPr>
                <w:rFonts w:hint="eastAsia"/>
                <w:b/>
                <w:w w:val="105"/>
                <w:sz w:val="12"/>
                <w:highlight w:val="none"/>
                <w:lang w:eastAsia="zh-CN"/>
              </w:rPr>
              <w:t>单位</w:t>
            </w:r>
            <w:r>
              <w:rPr>
                <w:b/>
                <w:w w:val="105"/>
                <w:sz w:val="12"/>
                <w:highlight w:val="none"/>
              </w:rPr>
              <w:t>履职</w:t>
            </w:r>
          </w:p>
        </w:tc>
        <w:tc>
          <w:tcPr>
            <w:tcW w:w="648" w:type="dxa"/>
          </w:tcPr>
          <w:p w14:paraId="1A7DAB10">
            <w:pPr>
              <w:pStyle w:val="10"/>
              <w:spacing w:before="10"/>
              <w:rPr>
                <w:b/>
                <w:sz w:val="8"/>
                <w:highlight w:val="none"/>
              </w:rPr>
            </w:pPr>
          </w:p>
          <w:p w14:paraId="3B541BCD">
            <w:pPr>
              <w:pStyle w:val="10"/>
              <w:ind w:left="263"/>
              <w:rPr>
                <w:b/>
                <w:sz w:val="12"/>
                <w:highlight w:val="none"/>
              </w:rPr>
            </w:pPr>
            <w:r>
              <w:rPr>
                <w:b/>
                <w:w w:val="105"/>
                <w:sz w:val="12"/>
                <w:highlight w:val="none"/>
              </w:rPr>
              <w:t>42</w:t>
            </w:r>
          </w:p>
        </w:tc>
        <w:tc>
          <w:tcPr>
            <w:tcW w:w="648" w:type="dxa"/>
          </w:tcPr>
          <w:p w14:paraId="0DAA85B6">
            <w:pPr>
              <w:pStyle w:val="10"/>
              <w:spacing w:before="10"/>
              <w:rPr>
                <w:b/>
                <w:sz w:val="8"/>
                <w:highlight w:val="none"/>
              </w:rPr>
            </w:pPr>
          </w:p>
          <w:p w14:paraId="4D8578B0">
            <w:pPr>
              <w:pStyle w:val="10"/>
              <w:ind w:left="164" w:right="151"/>
              <w:jc w:val="center"/>
              <w:rPr>
                <w:rFonts w:hint="eastAsia" w:eastAsia="宋体"/>
                <w:b/>
                <w:sz w:val="12"/>
                <w:highlight w:val="none"/>
                <w:lang w:eastAsia="zh-CN"/>
              </w:rPr>
            </w:pPr>
            <w:r>
              <w:rPr>
                <w:b/>
                <w:w w:val="105"/>
                <w:sz w:val="12"/>
                <w:highlight w:val="none"/>
              </w:rPr>
              <w:t>41.</w:t>
            </w:r>
            <w:r>
              <w:rPr>
                <w:rFonts w:hint="eastAsia"/>
                <w:b/>
                <w:w w:val="105"/>
                <w:sz w:val="12"/>
                <w:highlight w:val="none"/>
                <w:lang w:val="en-US" w:eastAsia="zh-CN"/>
              </w:rPr>
              <w:t>6</w:t>
            </w:r>
          </w:p>
        </w:tc>
        <w:tc>
          <w:tcPr>
            <w:tcW w:w="607" w:type="dxa"/>
          </w:tcPr>
          <w:p w14:paraId="5E31B1CE">
            <w:pPr>
              <w:pStyle w:val="10"/>
              <w:rPr>
                <w:rFonts w:ascii="Times New Roman"/>
                <w:sz w:val="12"/>
                <w:highlight w:val="none"/>
              </w:rPr>
            </w:pPr>
          </w:p>
        </w:tc>
        <w:tc>
          <w:tcPr>
            <w:tcW w:w="607" w:type="dxa"/>
          </w:tcPr>
          <w:p w14:paraId="39A1FA79">
            <w:pPr>
              <w:pStyle w:val="10"/>
              <w:rPr>
                <w:rFonts w:ascii="Times New Roman"/>
                <w:sz w:val="12"/>
                <w:highlight w:val="none"/>
              </w:rPr>
            </w:pPr>
          </w:p>
        </w:tc>
        <w:tc>
          <w:tcPr>
            <w:tcW w:w="5268" w:type="dxa"/>
          </w:tcPr>
          <w:p w14:paraId="75841B7C">
            <w:pPr>
              <w:pStyle w:val="10"/>
              <w:rPr>
                <w:rFonts w:ascii="Times New Roman"/>
                <w:sz w:val="12"/>
                <w:highlight w:val="none"/>
              </w:rPr>
            </w:pPr>
          </w:p>
        </w:tc>
      </w:tr>
      <w:tr w14:paraId="08DEB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209" w:type="dxa"/>
          </w:tcPr>
          <w:p w14:paraId="270CF7D0">
            <w:pPr>
              <w:pStyle w:val="10"/>
              <w:rPr>
                <w:rFonts w:ascii="Times New Roman"/>
                <w:sz w:val="12"/>
                <w:highlight w:val="none"/>
              </w:rPr>
            </w:pPr>
          </w:p>
        </w:tc>
        <w:tc>
          <w:tcPr>
            <w:tcW w:w="2372" w:type="dxa"/>
            <w:gridSpan w:val="2"/>
          </w:tcPr>
          <w:p w14:paraId="763007DC">
            <w:pPr>
              <w:pStyle w:val="10"/>
              <w:spacing w:before="10"/>
              <w:rPr>
                <w:b/>
                <w:sz w:val="8"/>
                <w:highlight w:val="none"/>
              </w:rPr>
            </w:pPr>
          </w:p>
          <w:p w14:paraId="2EF57EAC">
            <w:pPr>
              <w:pStyle w:val="10"/>
              <w:ind w:left="20"/>
              <w:rPr>
                <w:sz w:val="12"/>
                <w:highlight w:val="none"/>
              </w:rPr>
            </w:pPr>
            <w:r>
              <w:rPr>
                <w:w w:val="105"/>
                <w:sz w:val="12"/>
                <w:highlight w:val="none"/>
              </w:rPr>
              <w:t>C1 公务车辆管理的安全规范性</w:t>
            </w:r>
          </w:p>
        </w:tc>
        <w:tc>
          <w:tcPr>
            <w:tcW w:w="648" w:type="dxa"/>
          </w:tcPr>
          <w:p w14:paraId="72649729">
            <w:pPr>
              <w:pStyle w:val="10"/>
              <w:spacing w:before="10"/>
              <w:rPr>
                <w:b/>
                <w:sz w:val="8"/>
                <w:highlight w:val="none"/>
              </w:rPr>
            </w:pPr>
          </w:p>
          <w:p w14:paraId="036497F8">
            <w:pPr>
              <w:pStyle w:val="10"/>
              <w:ind w:left="296"/>
              <w:rPr>
                <w:sz w:val="12"/>
                <w:highlight w:val="none"/>
              </w:rPr>
            </w:pPr>
            <w:r>
              <w:rPr>
                <w:w w:val="105"/>
                <w:sz w:val="12"/>
                <w:highlight w:val="none"/>
              </w:rPr>
              <w:t>6</w:t>
            </w:r>
          </w:p>
        </w:tc>
        <w:tc>
          <w:tcPr>
            <w:tcW w:w="648" w:type="dxa"/>
          </w:tcPr>
          <w:p w14:paraId="0BAD937A">
            <w:pPr>
              <w:pStyle w:val="10"/>
              <w:spacing w:before="10"/>
              <w:rPr>
                <w:b/>
                <w:sz w:val="8"/>
                <w:highlight w:val="none"/>
              </w:rPr>
            </w:pPr>
          </w:p>
          <w:p w14:paraId="3E597702">
            <w:pPr>
              <w:pStyle w:val="10"/>
              <w:ind w:left="18"/>
              <w:jc w:val="center"/>
              <w:rPr>
                <w:sz w:val="12"/>
                <w:highlight w:val="none"/>
              </w:rPr>
            </w:pPr>
            <w:r>
              <w:rPr>
                <w:w w:val="105"/>
                <w:sz w:val="12"/>
                <w:highlight w:val="none"/>
              </w:rPr>
              <w:t>6</w:t>
            </w:r>
          </w:p>
        </w:tc>
        <w:tc>
          <w:tcPr>
            <w:tcW w:w="607" w:type="dxa"/>
          </w:tcPr>
          <w:p w14:paraId="48C0FD9F">
            <w:pPr>
              <w:pStyle w:val="10"/>
              <w:spacing w:before="10"/>
              <w:rPr>
                <w:b/>
                <w:sz w:val="8"/>
                <w:highlight w:val="none"/>
              </w:rPr>
            </w:pPr>
          </w:p>
          <w:p w14:paraId="02CD71BB">
            <w:pPr>
              <w:pStyle w:val="10"/>
              <w:ind w:left="12"/>
              <w:jc w:val="center"/>
              <w:rPr>
                <w:sz w:val="12"/>
                <w:highlight w:val="none"/>
              </w:rPr>
            </w:pPr>
            <w:r>
              <w:rPr>
                <w:w w:val="105"/>
                <w:sz w:val="12"/>
                <w:highlight w:val="none"/>
              </w:rPr>
              <w:t>优</w:t>
            </w:r>
          </w:p>
        </w:tc>
        <w:tc>
          <w:tcPr>
            <w:tcW w:w="607" w:type="dxa"/>
          </w:tcPr>
          <w:p w14:paraId="2C8DB84C">
            <w:pPr>
              <w:pStyle w:val="10"/>
              <w:spacing w:before="10"/>
              <w:rPr>
                <w:b/>
                <w:sz w:val="8"/>
                <w:highlight w:val="none"/>
              </w:rPr>
            </w:pPr>
          </w:p>
          <w:p w14:paraId="273D7940">
            <w:pPr>
              <w:pStyle w:val="10"/>
              <w:ind w:left="13"/>
              <w:jc w:val="center"/>
              <w:rPr>
                <w:sz w:val="12"/>
                <w:highlight w:val="none"/>
              </w:rPr>
            </w:pPr>
            <w:r>
              <w:rPr>
                <w:w w:val="105"/>
                <w:sz w:val="12"/>
                <w:highlight w:val="none"/>
              </w:rPr>
              <w:t>优</w:t>
            </w:r>
          </w:p>
        </w:tc>
        <w:tc>
          <w:tcPr>
            <w:tcW w:w="5268" w:type="dxa"/>
          </w:tcPr>
          <w:p w14:paraId="7D410A52">
            <w:pPr>
              <w:pStyle w:val="10"/>
              <w:spacing w:before="36" w:line="150" w:lineRule="atLeast"/>
              <w:ind w:left="20" w:right="109"/>
              <w:rPr>
                <w:sz w:val="12"/>
                <w:highlight w:val="none"/>
              </w:rPr>
            </w:pPr>
            <w:r>
              <w:rPr>
                <w:w w:val="105"/>
                <w:sz w:val="12"/>
                <w:highlight w:val="none"/>
              </w:rPr>
              <w:t>考察公务用车管理的安全</w:t>
            </w:r>
            <w:r>
              <w:rPr>
                <w:rFonts w:hint="eastAsia"/>
                <w:w w:val="105"/>
                <w:sz w:val="12"/>
                <w:highlight w:val="none"/>
                <w:lang w:eastAsia="zh-CN"/>
              </w:rPr>
              <w:t>规范</w:t>
            </w:r>
            <w:r>
              <w:rPr>
                <w:w w:val="105"/>
                <w:sz w:val="12"/>
                <w:highlight w:val="none"/>
              </w:rPr>
              <w:t>情况，根据实际情况酌情打分，评级“优</w:t>
            </w:r>
            <w:r>
              <w:rPr>
                <w:rFonts w:hint="eastAsia"/>
                <w:w w:val="105"/>
                <w:sz w:val="12"/>
                <w:highlight w:val="none"/>
                <w:lang w:eastAsia="zh-CN"/>
              </w:rPr>
              <w:t>”“</w:t>
            </w:r>
            <w:r>
              <w:rPr>
                <w:w w:val="105"/>
                <w:sz w:val="12"/>
                <w:highlight w:val="none"/>
              </w:rPr>
              <w:t>良</w:t>
            </w:r>
            <w:r>
              <w:rPr>
                <w:rFonts w:hint="eastAsia"/>
                <w:w w:val="105"/>
                <w:sz w:val="12"/>
                <w:highlight w:val="none"/>
                <w:lang w:eastAsia="zh-CN"/>
              </w:rPr>
              <w:t>”“</w:t>
            </w:r>
            <w:r>
              <w:rPr>
                <w:w w:val="105"/>
                <w:sz w:val="12"/>
                <w:highlight w:val="none"/>
              </w:rPr>
              <w:t>中</w:t>
            </w:r>
            <w:r>
              <w:rPr>
                <w:rFonts w:hint="eastAsia"/>
                <w:w w:val="105"/>
                <w:sz w:val="12"/>
                <w:highlight w:val="none"/>
                <w:lang w:eastAsia="zh-CN"/>
              </w:rPr>
              <w:t>”“</w:t>
            </w:r>
            <w:r>
              <w:rPr>
                <w:w w:val="105"/>
                <w:sz w:val="12"/>
                <w:highlight w:val="none"/>
              </w:rPr>
              <w:t>差”。</w:t>
            </w:r>
          </w:p>
        </w:tc>
      </w:tr>
      <w:tr w14:paraId="16243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209" w:type="dxa"/>
          </w:tcPr>
          <w:p w14:paraId="68DB1F28">
            <w:pPr>
              <w:pStyle w:val="10"/>
              <w:rPr>
                <w:rFonts w:ascii="Times New Roman"/>
                <w:sz w:val="12"/>
                <w:highlight w:val="none"/>
              </w:rPr>
            </w:pPr>
          </w:p>
        </w:tc>
        <w:tc>
          <w:tcPr>
            <w:tcW w:w="2372" w:type="dxa"/>
            <w:gridSpan w:val="2"/>
          </w:tcPr>
          <w:p w14:paraId="2F270595">
            <w:pPr>
              <w:pStyle w:val="10"/>
              <w:spacing w:before="10"/>
              <w:rPr>
                <w:b/>
                <w:sz w:val="8"/>
                <w:highlight w:val="none"/>
              </w:rPr>
            </w:pPr>
          </w:p>
          <w:p w14:paraId="4AF694A2">
            <w:pPr>
              <w:pStyle w:val="10"/>
              <w:spacing w:before="1"/>
              <w:ind w:left="20"/>
              <w:rPr>
                <w:sz w:val="12"/>
                <w:highlight w:val="none"/>
              </w:rPr>
            </w:pPr>
            <w:r>
              <w:rPr>
                <w:w w:val="105"/>
                <w:sz w:val="12"/>
                <w:highlight w:val="none"/>
              </w:rPr>
              <w:t>C2 公务用车管理的保障能力</w:t>
            </w:r>
          </w:p>
        </w:tc>
        <w:tc>
          <w:tcPr>
            <w:tcW w:w="648" w:type="dxa"/>
          </w:tcPr>
          <w:p w14:paraId="2174361B">
            <w:pPr>
              <w:pStyle w:val="10"/>
              <w:spacing w:before="10"/>
              <w:rPr>
                <w:b/>
                <w:sz w:val="8"/>
                <w:highlight w:val="none"/>
              </w:rPr>
            </w:pPr>
          </w:p>
          <w:p w14:paraId="1673E571">
            <w:pPr>
              <w:pStyle w:val="10"/>
              <w:spacing w:before="1"/>
              <w:ind w:left="296"/>
              <w:rPr>
                <w:sz w:val="12"/>
                <w:highlight w:val="none"/>
              </w:rPr>
            </w:pPr>
            <w:r>
              <w:rPr>
                <w:w w:val="105"/>
                <w:sz w:val="12"/>
                <w:highlight w:val="none"/>
              </w:rPr>
              <w:t>6</w:t>
            </w:r>
          </w:p>
        </w:tc>
        <w:tc>
          <w:tcPr>
            <w:tcW w:w="648" w:type="dxa"/>
          </w:tcPr>
          <w:p w14:paraId="0C4B33EE">
            <w:pPr>
              <w:pStyle w:val="10"/>
              <w:spacing w:before="10"/>
              <w:rPr>
                <w:b/>
                <w:sz w:val="8"/>
                <w:highlight w:val="none"/>
              </w:rPr>
            </w:pPr>
          </w:p>
          <w:p w14:paraId="317C5BBC">
            <w:pPr>
              <w:pStyle w:val="10"/>
              <w:spacing w:before="1"/>
              <w:ind w:left="18"/>
              <w:jc w:val="center"/>
              <w:rPr>
                <w:sz w:val="12"/>
                <w:highlight w:val="none"/>
              </w:rPr>
            </w:pPr>
            <w:r>
              <w:rPr>
                <w:w w:val="105"/>
                <w:sz w:val="12"/>
                <w:highlight w:val="none"/>
              </w:rPr>
              <w:t>6</w:t>
            </w:r>
          </w:p>
        </w:tc>
        <w:tc>
          <w:tcPr>
            <w:tcW w:w="607" w:type="dxa"/>
          </w:tcPr>
          <w:p w14:paraId="481FEE5C">
            <w:pPr>
              <w:pStyle w:val="10"/>
              <w:spacing w:before="10"/>
              <w:rPr>
                <w:b/>
                <w:sz w:val="8"/>
                <w:highlight w:val="none"/>
              </w:rPr>
            </w:pPr>
          </w:p>
          <w:p w14:paraId="30318423">
            <w:pPr>
              <w:pStyle w:val="10"/>
              <w:spacing w:before="1"/>
              <w:ind w:left="12"/>
              <w:jc w:val="center"/>
              <w:rPr>
                <w:sz w:val="12"/>
                <w:highlight w:val="none"/>
              </w:rPr>
            </w:pPr>
            <w:r>
              <w:rPr>
                <w:w w:val="105"/>
                <w:sz w:val="12"/>
                <w:highlight w:val="none"/>
              </w:rPr>
              <w:t>优</w:t>
            </w:r>
          </w:p>
        </w:tc>
        <w:tc>
          <w:tcPr>
            <w:tcW w:w="607" w:type="dxa"/>
          </w:tcPr>
          <w:p w14:paraId="52F20E0B">
            <w:pPr>
              <w:pStyle w:val="10"/>
              <w:spacing w:before="10"/>
              <w:rPr>
                <w:b/>
                <w:sz w:val="8"/>
                <w:highlight w:val="none"/>
              </w:rPr>
            </w:pPr>
          </w:p>
          <w:p w14:paraId="079A18B2">
            <w:pPr>
              <w:pStyle w:val="10"/>
              <w:spacing w:before="1"/>
              <w:ind w:left="13"/>
              <w:jc w:val="center"/>
              <w:rPr>
                <w:sz w:val="12"/>
                <w:highlight w:val="none"/>
              </w:rPr>
            </w:pPr>
            <w:r>
              <w:rPr>
                <w:w w:val="105"/>
                <w:sz w:val="12"/>
                <w:highlight w:val="none"/>
              </w:rPr>
              <w:t>优</w:t>
            </w:r>
          </w:p>
        </w:tc>
        <w:tc>
          <w:tcPr>
            <w:tcW w:w="5268" w:type="dxa"/>
          </w:tcPr>
          <w:p w14:paraId="625205F0">
            <w:pPr>
              <w:pStyle w:val="10"/>
              <w:spacing w:before="36"/>
              <w:ind w:left="20"/>
              <w:rPr>
                <w:sz w:val="12"/>
                <w:highlight w:val="none"/>
              </w:rPr>
            </w:pPr>
            <w:r>
              <w:rPr>
                <w:w w:val="105"/>
                <w:sz w:val="12"/>
                <w:highlight w:val="none"/>
              </w:rPr>
              <w:t>考察公务用车管理的保障能力情况，根据实际情况酌情打分，评级“优</w:t>
            </w:r>
            <w:r>
              <w:rPr>
                <w:rFonts w:hint="eastAsia"/>
                <w:w w:val="105"/>
                <w:sz w:val="12"/>
                <w:highlight w:val="none"/>
                <w:lang w:eastAsia="zh-CN"/>
              </w:rPr>
              <w:t>”“</w:t>
            </w:r>
            <w:r>
              <w:rPr>
                <w:w w:val="105"/>
                <w:sz w:val="12"/>
                <w:highlight w:val="none"/>
              </w:rPr>
              <w:t>良</w:t>
            </w:r>
            <w:r>
              <w:rPr>
                <w:rFonts w:hint="eastAsia"/>
                <w:w w:val="105"/>
                <w:sz w:val="12"/>
                <w:highlight w:val="none"/>
                <w:lang w:eastAsia="zh-CN"/>
              </w:rPr>
              <w:t>”“</w:t>
            </w:r>
            <w:r>
              <w:rPr>
                <w:w w:val="105"/>
                <w:sz w:val="12"/>
                <w:highlight w:val="none"/>
              </w:rPr>
              <w:t>中”</w:t>
            </w:r>
          </w:p>
          <w:p w14:paraId="40407C63">
            <w:pPr>
              <w:pStyle w:val="10"/>
              <w:spacing w:before="2" w:line="150" w:lineRule="exact"/>
              <w:ind w:left="20"/>
              <w:rPr>
                <w:sz w:val="12"/>
                <w:highlight w:val="none"/>
              </w:rPr>
            </w:pPr>
            <w:r>
              <w:rPr>
                <w:w w:val="105"/>
                <w:sz w:val="12"/>
                <w:highlight w:val="none"/>
              </w:rPr>
              <w:t>、“差”。</w:t>
            </w:r>
          </w:p>
        </w:tc>
      </w:tr>
      <w:tr w14:paraId="0B92E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209" w:type="dxa"/>
          </w:tcPr>
          <w:p w14:paraId="378BA03C">
            <w:pPr>
              <w:pStyle w:val="10"/>
              <w:rPr>
                <w:rFonts w:ascii="Times New Roman"/>
                <w:sz w:val="12"/>
                <w:highlight w:val="none"/>
              </w:rPr>
            </w:pPr>
          </w:p>
        </w:tc>
        <w:tc>
          <w:tcPr>
            <w:tcW w:w="2372" w:type="dxa"/>
            <w:gridSpan w:val="2"/>
          </w:tcPr>
          <w:p w14:paraId="69688C4B">
            <w:pPr>
              <w:pStyle w:val="10"/>
              <w:spacing w:before="10"/>
              <w:rPr>
                <w:b/>
                <w:sz w:val="8"/>
                <w:highlight w:val="none"/>
              </w:rPr>
            </w:pPr>
          </w:p>
          <w:p w14:paraId="0CFD2897">
            <w:pPr>
              <w:pStyle w:val="10"/>
              <w:ind w:left="20"/>
              <w:rPr>
                <w:sz w:val="12"/>
                <w:highlight w:val="none"/>
              </w:rPr>
            </w:pPr>
            <w:r>
              <w:rPr>
                <w:w w:val="105"/>
                <w:sz w:val="12"/>
                <w:highlight w:val="none"/>
              </w:rPr>
              <w:t>C3 公务用车管理的作风建设</w:t>
            </w:r>
          </w:p>
        </w:tc>
        <w:tc>
          <w:tcPr>
            <w:tcW w:w="648" w:type="dxa"/>
          </w:tcPr>
          <w:p w14:paraId="0E8E2347">
            <w:pPr>
              <w:pStyle w:val="10"/>
              <w:spacing w:before="10"/>
              <w:rPr>
                <w:b/>
                <w:sz w:val="8"/>
                <w:highlight w:val="none"/>
              </w:rPr>
            </w:pPr>
          </w:p>
          <w:p w14:paraId="286AF4E4">
            <w:pPr>
              <w:pStyle w:val="10"/>
              <w:ind w:left="296"/>
              <w:rPr>
                <w:sz w:val="12"/>
                <w:highlight w:val="none"/>
              </w:rPr>
            </w:pPr>
            <w:r>
              <w:rPr>
                <w:w w:val="105"/>
                <w:sz w:val="12"/>
                <w:highlight w:val="none"/>
              </w:rPr>
              <w:t>6</w:t>
            </w:r>
          </w:p>
        </w:tc>
        <w:tc>
          <w:tcPr>
            <w:tcW w:w="648" w:type="dxa"/>
          </w:tcPr>
          <w:p w14:paraId="0F12D88B">
            <w:pPr>
              <w:pStyle w:val="10"/>
              <w:spacing w:before="10"/>
              <w:rPr>
                <w:b/>
                <w:sz w:val="8"/>
                <w:highlight w:val="none"/>
              </w:rPr>
            </w:pPr>
          </w:p>
          <w:p w14:paraId="4D64E0EC">
            <w:pPr>
              <w:pStyle w:val="10"/>
              <w:ind w:left="164" w:right="148"/>
              <w:jc w:val="center"/>
              <w:rPr>
                <w:rFonts w:hint="default" w:eastAsia="宋体"/>
                <w:sz w:val="12"/>
                <w:highlight w:val="none"/>
                <w:lang w:val="en-US" w:eastAsia="zh-CN"/>
              </w:rPr>
            </w:pPr>
            <w:r>
              <w:rPr>
                <w:rFonts w:hint="eastAsia"/>
                <w:w w:val="105"/>
                <w:sz w:val="12"/>
                <w:highlight w:val="none"/>
                <w:lang w:val="en-US" w:eastAsia="zh-CN"/>
              </w:rPr>
              <w:t>6</w:t>
            </w:r>
          </w:p>
        </w:tc>
        <w:tc>
          <w:tcPr>
            <w:tcW w:w="607" w:type="dxa"/>
          </w:tcPr>
          <w:p w14:paraId="22B04342">
            <w:pPr>
              <w:pStyle w:val="10"/>
              <w:spacing w:before="10"/>
              <w:rPr>
                <w:b/>
                <w:sz w:val="8"/>
                <w:highlight w:val="none"/>
              </w:rPr>
            </w:pPr>
          </w:p>
          <w:p w14:paraId="2F7ACF85">
            <w:pPr>
              <w:pStyle w:val="10"/>
              <w:ind w:left="12"/>
              <w:jc w:val="center"/>
              <w:rPr>
                <w:sz w:val="12"/>
                <w:highlight w:val="none"/>
              </w:rPr>
            </w:pPr>
            <w:r>
              <w:rPr>
                <w:w w:val="105"/>
                <w:sz w:val="12"/>
                <w:highlight w:val="none"/>
              </w:rPr>
              <w:t>优</w:t>
            </w:r>
          </w:p>
        </w:tc>
        <w:tc>
          <w:tcPr>
            <w:tcW w:w="607" w:type="dxa"/>
          </w:tcPr>
          <w:p w14:paraId="0D598CB0">
            <w:pPr>
              <w:pStyle w:val="10"/>
              <w:spacing w:before="10"/>
              <w:rPr>
                <w:b/>
                <w:sz w:val="8"/>
                <w:highlight w:val="none"/>
              </w:rPr>
            </w:pPr>
          </w:p>
          <w:p w14:paraId="216AE79E">
            <w:pPr>
              <w:pStyle w:val="10"/>
              <w:ind w:left="13"/>
              <w:jc w:val="center"/>
              <w:rPr>
                <w:sz w:val="12"/>
                <w:highlight w:val="none"/>
              </w:rPr>
            </w:pPr>
            <w:r>
              <w:rPr>
                <w:w w:val="105"/>
                <w:sz w:val="12"/>
                <w:highlight w:val="none"/>
              </w:rPr>
              <w:t>优</w:t>
            </w:r>
          </w:p>
        </w:tc>
        <w:tc>
          <w:tcPr>
            <w:tcW w:w="5268" w:type="dxa"/>
          </w:tcPr>
          <w:p w14:paraId="251CCE9D">
            <w:pPr>
              <w:pStyle w:val="10"/>
              <w:spacing w:before="36"/>
              <w:ind w:left="20"/>
              <w:rPr>
                <w:sz w:val="12"/>
                <w:highlight w:val="none"/>
              </w:rPr>
            </w:pPr>
            <w:r>
              <w:rPr>
                <w:w w:val="105"/>
                <w:sz w:val="12"/>
                <w:highlight w:val="none"/>
              </w:rPr>
              <w:t>考察公务用车管理的后勤服务能力，根据实际情况酌情打分，评级“优</w:t>
            </w:r>
            <w:r>
              <w:rPr>
                <w:rFonts w:hint="eastAsia"/>
                <w:w w:val="105"/>
                <w:sz w:val="12"/>
                <w:highlight w:val="none"/>
                <w:lang w:eastAsia="zh-CN"/>
              </w:rPr>
              <w:t>”“</w:t>
            </w:r>
            <w:r>
              <w:rPr>
                <w:w w:val="105"/>
                <w:sz w:val="12"/>
                <w:highlight w:val="none"/>
              </w:rPr>
              <w:t>良</w:t>
            </w:r>
            <w:r>
              <w:rPr>
                <w:rFonts w:hint="eastAsia"/>
                <w:w w:val="105"/>
                <w:sz w:val="12"/>
                <w:highlight w:val="none"/>
                <w:lang w:eastAsia="zh-CN"/>
              </w:rPr>
              <w:t>”“</w:t>
            </w:r>
            <w:r>
              <w:rPr>
                <w:w w:val="105"/>
                <w:sz w:val="12"/>
                <w:highlight w:val="none"/>
              </w:rPr>
              <w:t>中”</w:t>
            </w:r>
          </w:p>
          <w:p w14:paraId="23496B38">
            <w:pPr>
              <w:pStyle w:val="10"/>
              <w:spacing w:before="2" w:line="150" w:lineRule="exact"/>
              <w:ind w:left="20"/>
              <w:rPr>
                <w:sz w:val="12"/>
                <w:highlight w:val="none"/>
              </w:rPr>
            </w:pPr>
            <w:r>
              <w:rPr>
                <w:w w:val="105"/>
                <w:sz w:val="12"/>
                <w:highlight w:val="none"/>
              </w:rPr>
              <w:t>、“差”。</w:t>
            </w:r>
          </w:p>
        </w:tc>
      </w:tr>
      <w:tr w14:paraId="4CD5E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209" w:type="dxa"/>
          </w:tcPr>
          <w:p w14:paraId="24A3992E">
            <w:pPr>
              <w:pStyle w:val="10"/>
              <w:rPr>
                <w:rFonts w:ascii="Times New Roman"/>
                <w:sz w:val="12"/>
                <w:highlight w:val="none"/>
              </w:rPr>
            </w:pPr>
          </w:p>
        </w:tc>
        <w:tc>
          <w:tcPr>
            <w:tcW w:w="2372" w:type="dxa"/>
            <w:gridSpan w:val="2"/>
          </w:tcPr>
          <w:p w14:paraId="31332504">
            <w:pPr>
              <w:pStyle w:val="10"/>
              <w:spacing w:before="10"/>
              <w:rPr>
                <w:b/>
                <w:sz w:val="8"/>
                <w:highlight w:val="none"/>
              </w:rPr>
            </w:pPr>
          </w:p>
          <w:p w14:paraId="6D11D02D">
            <w:pPr>
              <w:pStyle w:val="10"/>
              <w:ind w:left="20"/>
              <w:rPr>
                <w:sz w:val="12"/>
                <w:highlight w:val="none"/>
              </w:rPr>
            </w:pPr>
            <w:r>
              <w:rPr>
                <w:w w:val="105"/>
                <w:sz w:val="12"/>
                <w:highlight w:val="none"/>
              </w:rPr>
              <w:t>C4 岗位工作标准化建设</w:t>
            </w:r>
          </w:p>
        </w:tc>
        <w:tc>
          <w:tcPr>
            <w:tcW w:w="648" w:type="dxa"/>
          </w:tcPr>
          <w:p w14:paraId="34A8B522">
            <w:pPr>
              <w:pStyle w:val="10"/>
              <w:spacing w:before="10"/>
              <w:rPr>
                <w:b/>
                <w:sz w:val="8"/>
                <w:highlight w:val="none"/>
              </w:rPr>
            </w:pPr>
          </w:p>
          <w:p w14:paraId="037C57C0">
            <w:pPr>
              <w:pStyle w:val="10"/>
              <w:ind w:left="296"/>
              <w:rPr>
                <w:sz w:val="12"/>
                <w:highlight w:val="none"/>
              </w:rPr>
            </w:pPr>
            <w:r>
              <w:rPr>
                <w:w w:val="105"/>
                <w:sz w:val="12"/>
                <w:highlight w:val="none"/>
              </w:rPr>
              <w:t>6</w:t>
            </w:r>
          </w:p>
        </w:tc>
        <w:tc>
          <w:tcPr>
            <w:tcW w:w="648" w:type="dxa"/>
          </w:tcPr>
          <w:p w14:paraId="5334A786">
            <w:pPr>
              <w:pStyle w:val="10"/>
              <w:spacing w:before="10"/>
              <w:rPr>
                <w:b/>
                <w:sz w:val="8"/>
                <w:highlight w:val="none"/>
              </w:rPr>
            </w:pPr>
          </w:p>
          <w:p w14:paraId="2C39A405">
            <w:pPr>
              <w:pStyle w:val="10"/>
              <w:ind w:left="164" w:right="148"/>
              <w:jc w:val="center"/>
              <w:rPr>
                <w:rFonts w:hint="default" w:eastAsia="宋体"/>
                <w:sz w:val="12"/>
                <w:highlight w:val="none"/>
                <w:lang w:val="en-US" w:eastAsia="zh-CN"/>
              </w:rPr>
            </w:pPr>
            <w:r>
              <w:rPr>
                <w:rFonts w:hint="eastAsia"/>
                <w:w w:val="105"/>
                <w:sz w:val="12"/>
                <w:highlight w:val="none"/>
                <w:lang w:val="en-US" w:eastAsia="zh-CN"/>
              </w:rPr>
              <w:t>5.8</w:t>
            </w:r>
          </w:p>
        </w:tc>
        <w:tc>
          <w:tcPr>
            <w:tcW w:w="607" w:type="dxa"/>
          </w:tcPr>
          <w:p w14:paraId="2C04746F">
            <w:pPr>
              <w:pStyle w:val="10"/>
              <w:spacing w:before="10"/>
              <w:rPr>
                <w:b/>
                <w:sz w:val="8"/>
                <w:highlight w:val="none"/>
              </w:rPr>
            </w:pPr>
          </w:p>
          <w:p w14:paraId="5B37BE25">
            <w:pPr>
              <w:pStyle w:val="10"/>
              <w:ind w:left="12"/>
              <w:jc w:val="center"/>
              <w:rPr>
                <w:sz w:val="12"/>
                <w:highlight w:val="none"/>
              </w:rPr>
            </w:pPr>
            <w:r>
              <w:rPr>
                <w:w w:val="105"/>
                <w:sz w:val="12"/>
                <w:highlight w:val="none"/>
              </w:rPr>
              <w:t>优</w:t>
            </w:r>
          </w:p>
        </w:tc>
        <w:tc>
          <w:tcPr>
            <w:tcW w:w="607" w:type="dxa"/>
          </w:tcPr>
          <w:p w14:paraId="7B4E1230">
            <w:pPr>
              <w:pStyle w:val="10"/>
              <w:spacing w:before="10"/>
              <w:rPr>
                <w:b/>
                <w:sz w:val="8"/>
                <w:highlight w:val="none"/>
              </w:rPr>
            </w:pPr>
          </w:p>
          <w:p w14:paraId="4DF28EC3">
            <w:pPr>
              <w:pStyle w:val="10"/>
              <w:ind w:left="13"/>
              <w:jc w:val="center"/>
              <w:rPr>
                <w:sz w:val="12"/>
                <w:highlight w:val="none"/>
              </w:rPr>
            </w:pPr>
            <w:r>
              <w:rPr>
                <w:rFonts w:hint="eastAsia"/>
                <w:w w:val="105"/>
                <w:sz w:val="12"/>
                <w:highlight w:val="none"/>
                <w:lang w:eastAsia="zh-CN"/>
              </w:rPr>
              <w:t>良</w:t>
            </w:r>
          </w:p>
        </w:tc>
        <w:tc>
          <w:tcPr>
            <w:tcW w:w="5268" w:type="dxa"/>
          </w:tcPr>
          <w:p w14:paraId="6A402F46">
            <w:pPr>
              <w:pStyle w:val="10"/>
              <w:spacing w:before="36" w:line="150" w:lineRule="atLeast"/>
              <w:ind w:left="20" w:right="109"/>
              <w:rPr>
                <w:sz w:val="12"/>
                <w:highlight w:val="none"/>
              </w:rPr>
            </w:pPr>
            <w:r>
              <w:rPr>
                <w:w w:val="105"/>
                <w:sz w:val="12"/>
                <w:highlight w:val="none"/>
              </w:rPr>
              <w:t>考察岗位工作标准化建设情况，根据实际情况酌情打分，评级“优</w:t>
            </w:r>
            <w:r>
              <w:rPr>
                <w:rFonts w:hint="eastAsia"/>
                <w:w w:val="105"/>
                <w:sz w:val="12"/>
                <w:highlight w:val="none"/>
                <w:lang w:eastAsia="zh-CN"/>
              </w:rPr>
              <w:t>”“</w:t>
            </w:r>
            <w:r>
              <w:rPr>
                <w:w w:val="105"/>
                <w:sz w:val="12"/>
                <w:highlight w:val="none"/>
              </w:rPr>
              <w:t>良</w:t>
            </w:r>
            <w:r>
              <w:rPr>
                <w:rFonts w:hint="eastAsia"/>
                <w:w w:val="105"/>
                <w:sz w:val="12"/>
                <w:highlight w:val="none"/>
                <w:lang w:eastAsia="zh-CN"/>
              </w:rPr>
              <w:t>”“</w:t>
            </w:r>
            <w:r>
              <w:rPr>
                <w:w w:val="105"/>
                <w:sz w:val="12"/>
                <w:highlight w:val="none"/>
              </w:rPr>
              <w:t>中</w:t>
            </w:r>
            <w:r>
              <w:rPr>
                <w:rFonts w:hint="eastAsia"/>
                <w:w w:val="105"/>
                <w:sz w:val="12"/>
                <w:highlight w:val="none"/>
                <w:lang w:eastAsia="zh-CN"/>
              </w:rPr>
              <w:t>”“</w:t>
            </w:r>
            <w:r>
              <w:rPr>
                <w:w w:val="105"/>
                <w:sz w:val="12"/>
                <w:highlight w:val="none"/>
              </w:rPr>
              <w:t xml:space="preserve"> 差”。</w:t>
            </w:r>
          </w:p>
        </w:tc>
      </w:tr>
      <w:tr w14:paraId="54717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209" w:type="dxa"/>
          </w:tcPr>
          <w:p w14:paraId="6CDC6623">
            <w:pPr>
              <w:pStyle w:val="10"/>
              <w:rPr>
                <w:rFonts w:ascii="Times New Roman"/>
                <w:sz w:val="12"/>
                <w:highlight w:val="none"/>
              </w:rPr>
            </w:pPr>
          </w:p>
        </w:tc>
        <w:tc>
          <w:tcPr>
            <w:tcW w:w="2372" w:type="dxa"/>
            <w:gridSpan w:val="2"/>
          </w:tcPr>
          <w:p w14:paraId="2A09EF29">
            <w:pPr>
              <w:pStyle w:val="10"/>
              <w:spacing w:before="10"/>
              <w:rPr>
                <w:b/>
                <w:sz w:val="8"/>
                <w:highlight w:val="none"/>
              </w:rPr>
            </w:pPr>
          </w:p>
          <w:p w14:paraId="1AEDD6A8">
            <w:pPr>
              <w:pStyle w:val="10"/>
              <w:spacing w:before="1"/>
              <w:ind w:left="20"/>
              <w:rPr>
                <w:sz w:val="12"/>
                <w:highlight w:val="none"/>
              </w:rPr>
            </w:pPr>
            <w:r>
              <w:rPr>
                <w:w w:val="105"/>
                <w:sz w:val="12"/>
                <w:highlight w:val="none"/>
              </w:rPr>
              <w:t>C5 驾驶人的教育培训管理</w:t>
            </w:r>
          </w:p>
        </w:tc>
        <w:tc>
          <w:tcPr>
            <w:tcW w:w="648" w:type="dxa"/>
          </w:tcPr>
          <w:p w14:paraId="5832C250">
            <w:pPr>
              <w:pStyle w:val="10"/>
              <w:spacing w:before="10"/>
              <w:rPr>
                <w:b/>
                <w:sz w:val="8"/>
                <w:highlight w:val="none"/>
              </w:rPr>
            </w:pPr>
          </w:p>
          <w:p w14:paraId="0AF70DE1">
            <w:pPr>
              <w:pStyle w:val="10"/>
              <w:spacing w:before="1"/>
              <w:ind w:left="296"/>
              <w:rPr>
                <w:sz w:val="12"/>
                <w:highlight w:val="none"/>
              </w:rPr>
            </w:pPr>
            <w:r>
              <w:rPr>
                <w:w w:val="105"/>
                <w:sz w:val="12"/>
                <w:highlight w:val="none"/>
              </w:rPr>
              <w:t>6</w:t>
            </w:r>
          </w:p>
        </w:tc>
        <w:tc>
          <w:tcPr>
            <w:tcW w:w="648" w:type="dxa"/>
          </w:tcPr>
          <w:p w14:paraId="7C022A87">
            <w:pPr>
              <w:pStyle w:val="10"/>
              <w:spacing w:before="10"/>
              <w:rPr>
                <w:b/>
                <w:sz w:val="8"/>
                <w:highlight w:val="none"/>
              </w:rPr>
            </w:pPr>
          </w:p>
          <w:p w14:paraId="7915B68A">
            <w:pPr>
              <w:pStyle w:val="10"/>
              <w:spacing w:before="1"/>
              <w:ind w:left="164" w:right="148"/>
              <w:jc w:val="center"/>
              <w:rPr>
                <w:rFonts w:hint="eastAsia" w:eastAsia="宋体"/>
                <w:sz w:val="12"/>
                <w:highlight w:val="none"/>
                <w:lang w:eastAsia="zh-CN"/>
              </w:rPr>
            </w:pPr>
            <w:r>
              <w:rPr>
                <w:w w:val="105"/>
                <w:sz w:val="12"/>
                <w:highlight w:val="none"/>
              </w:rPr>
              <w:t>5.</w:t>
            </w:r>
            <w:r>
              <w:rPr>
                <w:rFonts w:hint="eastAsia"/>
                <w:w w:val="105"/>
                <w:sz w:val="12"/>
                <w:highlight w:val="none"/>
                <w:lang w:val="en-US" w:eastAsia="zh-CN"/>
              </w:rPr>
              <w:t>8</w:t>
            </w:r>
          </w:p>
        </w:tc>
        <w:tc>
          <w:tcPr>
            <w:tcW w:w="607" w:type="dxa"/>
          </w:tcPr>
          <w:p w14:paraId="4E3E77D3">
            <w:pPr>
              <w:pStyle w:val="10"/>
              <w:spacing w:before="10"/>
              <w:rPr>
                <w:b/>
                <w:sz w:val="8"/>
                <w:highlight w:val="none"/>
              </w:rPr>
            </w:pPr>
          </w:p>
          <w:p w14:paraId="51192775">
            <w:pPr>
              <w:pStyle w:val="10"/>
              <w:spacing w:before="1"/>
              <w:ind w:left="12"/>
              <w:jc w:val="center"/>
              <w:rPr>
                <w:sz w:val="12"/>
                <w:highlight w:val="none"/>
              </w:rPr>
            </w:pPr>
            <w:r>
              <w:rPr>
                <w:w w:val="105"/>
                <w:sz w:val="12"/>
                <w:highlight w:val="none"/>
              </w:rPr>
              <w:t>优</w:t>
            </w:r>
          </w:p>
        </w:tc>
        <w:tc>
          <w:tcPr>
            <w:tcW w:w="607" w:type="dxa"/>
          </w:tcPr>
          <w:p w14:paraId="39E0E725">
            <w:pPr>
              <w:pStyle w:val="10"/>
              <w:spacing w:before="10"/>
              <w:rPr>
                <w:b/>
                <w:sz w:val="8"/>
                <w:highlight w:val="none"/>
              </w:rPr>
            </w:pPr>
          </w:p>
          <w:p w14:paraId="16401C7B">
            <w:pPr>
              <w:pStyle w:val="10"/>
              <w:spacing w:before="1"/>
              <w:ind w:left="13"/>
              <w:jc w:val="center"/>
              <w:rPr>
                <w:rFonts w:hint="eastAsia" w:eastAsia="宋体"/>
                <w:sz w:val="12"/>
                <w:highlight w:val="none"/>
                <w:lang w:eastAsia="zh-CN"/>
              </w:rPr>
            </w:pPr>
            <w:r>
              <w:rPr>
                <w:rFonts w:hint="eastAsia"/>
                <w:w w:val="105"/>
                <w:sz w:val="12"/>
                <w:highlight w:val="none"/>
                <w:lang w:eastAsia="zh-CN"/>
              </w:rPr>
              <w:t>良</w:t>
            </w:r>
          </w:p>
        </w:tc>
        <w:tc>
          <w:tcPr>
            <w:tcW w:w="5268" w:type="dxa"/>
          </w:tcPr>
          <w:p w14:paraId="76828D22">
            <w:pPr>
              <w:pStyle w:val="10"/>
              <w:spacing w:before="36" w:line="150" w:lineRule="atLeast"/>
              <w:ind w:left="20" w:right="109"/>
              <w:rPr>
                <w:sz w:val="12"/>
                <w:highlight w:val="none"/>
              </w:rPr>
            </w:pPr>
            <w:r>
              <w:rPr>
                <w:w w:val="105"/>
                <w:sz w:val="12"/>
                <w:highlight w:val="none"/>
              </w:rPr>
              <w:t>考察驾驶人的教育培训管理情况，根据实际情况酌情打分，评级“优</w:t>
            </w:r>
            <w:r>
              <w:rPr>
                <w:rFonts w:hint="eastAsia"/>
                <w:w w:val="105"/>
                <w:sz w:val="12"/>
                <w:highlight w:val="none"/>
                <w:lang w:eastAsia="zh-CN"/>
              </w:rPr>
              <w:t>”“</w:t>
            </w:r>
            <w:r>
              <w:rPr>
                <w:w w:val="105"/>
                <w:sz w:val="12"/>
                <w:highlight w:val="none"/>
              </w:rPr>
              <w:t>良</w:t>
            </w:r>
            <w:r>
              <w:rPr>
                <w:rFonts w:hint="eastAsia"/>
                <w:w w:val="105"/>
                <w:sz w:val="12"/>
                <w:highlight w:val="none"/>
                <w:lang w:eastAsia="zh-CN"/>
              </w:rPr>
              <w:t>”“</w:t>
            </w:r>
            <w:r>
              <w:rPr>
                <w:w w:val="105"/>
                <w:sz w:val="12"/>
                <w:highlight w:val="none"/>
              </w:rPr>
              <w:t>中</w:t>
            </w:r>
            <w:r>
              <w:rPr>
                <w:rFonts w:hint="eastAsia"/>
                <w:w w:val="105"/>
                <w:sz w:val="12"/>
                <w:highlight w:val="none"/>
                <w:lang w:eastAsia="zh-CN"/>
              </w:rPr>
              <w:t>”“</w:t>
            </w:r>
            <w:r>
              <w:rPr>
                <w:w w:val="105"/>
                <w:sz w:val="12"/>
                <w:highlight w:val="none"/>
              </w:rPr>
              <w:t>差”。</w:t>
            </w:r>
          </w:p>
        </w:tc>
      </w:tr>
      <w:tr w14:paraId="04781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209" w:type="dxa"/>
          </w:tcPr>
          <w:p w14:paraId="6008ED78">
            <w:pPr>
              <w:pStyle w:val="10"/>
              <w:rPr>
                <w:rFonts w:ascii="Times New Roman"/>
                <w:sz w:val="12"/>
                <w:highlight w:val="none"/>
              </w:rPr>
            </w:pPr>
          </w:p>
        </w:tc>
        <w:tc>
          <w:tcPr>
            <w:tcW w:w="2372" w:type="dxa"/>
            <w:gridSpan w:val="2"/>
          </w:tcPr>
          <w:p w14:paraId="01CDF071">
            <w:pPr>
              <w:pStyle w:val="10"/>
              <w:spacing w:before="10"/>
              <w:rPr>
                <w:b/>
                <w:sz w:val="8"/>
                <w:highlight w:val="none"/>
              </w:rPr>
            </w:pPr>
          </w:p>
          <w:p w14:paraId="19BAFC6E">
            <w:pPr>
              <w:pStyle w:val="10"/>
              <w:ind w:left="20"/>
              <w:rPr>
                <w:sz w:val="12"/>
                <w:highlight w:val="none"/>
              </w:rPr>
            </w:pPr>
            <w:r>
              <w:rPr>
                <w:w w:val="105"/>
                <w:sz w:val="12"/>
                <w:highlight w:val="none"/>
              </w:rPr>
              <w:t>C6 党建工作情况</w:t>
            </w:r>
          </w:p>
        </w:tc>
        <w:tc>
          <w:tcPr>
            <w:tcW w:w="648" w:type="dxa"/>
          </w:tcPr>
          <w:p w14:paraId="165CD58B">
            <w:pPr>
              <w:pStyle w:val="10"/>
              <w:spacing w:before="10"/>
              <w:rPr>
                <w:b/>
                <w:sz w:val="8"/>
                <w:highlight w:val="none"/>
              </w:rPr>
            </w:pPr>
          </w:p>
          <w:p w14:paraId="44154204">
            <w:pPr>
              <w:pStyle w:val="10"/>
              <w:ind w:left="296"/>
              <w:rPr>
                <w:sz w:val="12"/>
                <w:highlight w:val="none"/>
              </w:rPr>
            </w:pPr>
            <w:r>
              <w:rPr>
                <w:w w:val="105"/>
                <w:sz w:val="12"/>
                <w:highlight w:val="none"/>
              </w:rPr>
              <w:t>6</w:t>
            </w:r>
          </w:p>
        </w:tc>
        <w:tc>
          <w:tcPr>
            <w:tcW w:w="648" w:type="dxa"/>
          </w:tcPr>
          <w:p w14:paraId="1208CE4C">
            <w:pPr>
              <w:pStyle w:val="10"/>
              <w:spacing w:before="10"/>
              <w:rPr>
                <w:b/>
                <w:sz w:val="8"/>
                <w:highlight w:val="none"/>
              </w:rPr>
            </w:pPr>
          </w:p>
          <w:p w14:paraId="016E0928">
            <w:pPr>
              <w:pStyle w:val="10"/>
              <w:ind w:left="18"/>
              <w:jc w:val="center"/>
              <w:rPr>
                <w:sz w:val="12"/>
                <w:highlight w:val="none"/>
              </w:rPr>
            </w:pPr>
            <w:r>
              <w:rPr>
                <w:w w:val="105"/>
                <w:sz w:val="12"/>
                <w:highlight w:val="none"/>
              </w:rPr>
              <w:t>6</w:t>
            </w:r>
          </w:p>
        </w:tc>
        <w:tc>
          <w:tcPr>
            <w:tcW w:w="607" w:type="dxa"/>
          </w:tcPr>
          <w:p w14:paraId="3B5D0F8F">
            <w:pPr>
              <w:pStyle w:val="10"/>
              <w:spacing w:before="10"/>
              <w:rPr>
                <w:b/>
                <w:sz w:val="8"/>
                <w:highlight w:val="none"/>
              </w:rPr>
            </w:pPr>
          </w:p>
          <w:p w14:paraId="41D491F1">
            <w:pPr>
              <w:pStyle w:val="10"/>
              <w:ind w:left="12"/>
              <w:jc w:val="center"/>
              <w:rPr>
                <w:sz w:val="12"/>
                <w:highlight w:val="none"/>
              </w:rPr>
            </w:pPr>
            <w:r>
              <w:rPr>
                <w:w w:val="105"/>
                <w:sz w:val="12"/>
                <w:highlight w:val="none"/>
              </w:rPr>
              <w:t>优</w:t>
            </w:r>
          </w:p>
        </w:tc>
        <w:tc>
          <w:tcPr>
            <w:tcW w:w="607" w:type="dxa"/>
          </w:tcPr>
          <w:p w14:paraId="38BA4BF7">
            <w:pPr>
              <w:pStyle w:val="10"/>
              <w:spacing w:before="10"/>
              <w:rPr>
                <w:b/>
                <w:sz w:val="8"/>
                <w:highlight w:val="none"/>
              </w:rPr>
            </w:pPr>
          </w:p>
          <w:p w14:paraId="4525077B">
            <w:pPr>
              <w:pStyle w:val="10"/>
              <w:ind w:left="13"/>
              <w:jc w:val="center"/>
              <w:rPr>
                <w:sz w:val="12"/>
                <w:highlight w:val="none"/>
              </w:rPr>
            </w:pPr>
            <w:r>
              <w:rPr>
                <w:w w:val="105"/>
                <w:sz w:val="12"/>
                <w:highlight w:val="none"/>
              </w:rPr>
              <w:t>优</w:t>
            </w:r>
          </w:p>
        </w:tc>
        <w:tc>
          <w:tcPr>
            <w:tcW w:w="5268" w:type="dxa"/>
          </w:tcPr>
          <w:p w14:paraId="6282D362">
            <w:pPr>
              <w:pStyle w:val="10"/>
              <w:spacing w:before="10"/>
              <w:rPr>
                <w:b/>
                <w:sz w:val="8"/>
                <w:highlight w:val="none"/>
              </w:rPr>
            </w:pPr>
          </w:p>
          <w:p w14:paraId="6453CEC1">
            <w:pPr>
              <w:pStyle w:val="10"/>
              <w:ind w:left="20"/>
              <w:rPr>
                <w:sz w:val="12"/>
                <w:highlight w:val="none"/>
              </w:rPr>
            </w:pPr>
            <w:r>
              <w:rPr>
                <w:w w:val="105"/>
                <w:sz w:val="12"/>
                <w:highlight w:val="none"/>
              </w:rPr>
              <w:t>考察党建工作情况，根据实际情况酌情打分，评级“优</w:t>
            </w:r>
            <w:r>
              <w:rPr>
                <w:rFonts w:hint="eastAsia"/>
                <w:w w:val="105"/>
                <w:sz w:val="12"/>
                <w:highlight w:val="none"/>
                <w:lang w:eastAsia="zh-CN"/>
              </w:rPr>
              <w:t>”“</w:t>
            </w:r>
            <w:r>
              <w:rPr>
                <w:w w:val="105"/>
                <w:sz w:val="12"/>
                <w:highlight w:val="none"/>
              </w:rPr>
              <w:t>良</w:t>
            </w:r>
            <w:r>
              <w:rPr>
                <w:rFonts w:hint="eastAsia"/>
                <w:w w:val="105"/>
                <w:sz w:val="12"/>
                <w:highlight w:val="none"/>
                <w:lang w:eastAsia="zh-CN"/>
              </w:rPr>
              <w:t>”“</w:t>
            </w:r>
            <w:r>
              <w:rPr>
                <w:w w:val="105"/>
                <w:sz w:val="12"/>
                <w:highlight w:val="none"/>
              </w:rPr>
              <w:t>中</w:t>
            </w:r>
            <w:r>
              <w:rPr>
                <w:rFonts w:hint="eastAsia"/>
                <w:w w:val="105"/>
                <w:sz w:val="12"/>
                <w:highlight w:val="none"/>
                <w:lang w:eastAsia="zh-CN"/>
              </w:rPr>
              <w:t>”“</w:t>
            </w:r>
            <w:r>
              <w:rPr>
                <w:w w:val="105"/>
                <w:sz w:val="12"/>
                <w:highlight w:val="none"/>
              </w:rPr>
              <w:t>差”。</w:t>
            </w:r>
          </w:p>
        </w:tc>
      </w:tr>
      <w:tr w14:paraId="11EE7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209" w:type="dxa"/>
          </w:tcPr>
          <w:p w14:paraId="2F60DE62">
            <w:pPr>
              <w:pStyle w:val="10"/>
              <w:rPr>
                <w:rFonts w:ascii="Times New Roman"/>
                <w:sz w:val="12"/>
                <w:highlight w:val="none"/>
              </w:rPr>
            </w:pPr>
          </w:p>
        </w:tc>
        <w:tc>
          <w:tcPr>
            <w:tcW w:w="2372" w:type="dxa"/>
            <w:gridSpan w:val="2"/>
          </w:tcPr>
          <w:p w14:paraId="60AC0D01">
            <w:pPr>
              <w:pStyle w:val="10"/>
              <w:spacing w:before="10"/>
              <w:rPr>
                <w:b/>
                <w:sz w:val="8"/>
                <w:highlight w:val="none"/>
              </w:rPr>
            </w:pPr>
          </w:p>
          <w:p w14:paraId="7A0739A2">
            <w:pPr>
              <w:pStyle w:val="10"/>
              <w:ind w:left="20"/>
              <w:rPr>
                <w:sz w:val="12"/>
                <w:highlight w:val="none"/>
              </w:rPr>
            </w:pPr>
            <w:r>
              <w:rPr>
                <w:w w:val="105"/>
                <w:sz w:val="12"/>
                <w:highlight w:val="none"/>
              </w:rPr>
              <w:t>C7 公务用车管理的法治保障</w:t>
            </w:r>
          </w:p>
        </w:tc>
        <w:tc>
          <w:tcPr>
            <w:tcW w:w="648" w:type="dxa"/>
          </w:tcPr>
          <w:p w14:paraId="40182463">
            <w:pPr>
              <w:pStyle w:val="10"/>
              <w:spacing w:before="10"/>
              <w:rPr>
                <w:b/>
                <w:sz w:val="8"/>
                <w:highlight w:val="none"/>
              </w:rPr>
            </w:pPr>
          </w:p>
          <w:p w14:paraId="0ECC21EA">
            <w:pPr>
              <w:pStyle w:val="10"/>
              <w:ind w:left="296"/>
              <w:rPr>
                <w:sz w:val="12"/>
                <w:highlight w:val="none"/>
              </w:rPr>
            </w:pPr>
            <w:r>
              <w:rPr>
                <w:w w:val="105"/>
                <w:sz w:val="12"/>
                <w:highlight w:val="none"/>
              </w:rPr>
              <w:t>6</w:t>
            </w:r>
          </w:p>
        </w:tc>
        <w:tc>
          <w:tcPr>
            <w:tcW w:w="648" w:type="dxa"/>
          </w:tcPr>
          <w:p w14:paraId="2BF0DFBA">
            <w:pPr>
              <w:pStyle w:val="10"/>
              <w:spacing w:before="10"/>
              <w:rPr>
                <w:b/>
                <w:sz w:val="8"/>
                <w:highlight w:val="none"/>
              </w:rPr>
            </w:pPr>
          </w:p>
          <w:p w14:paraId="7A68D3C5">
            <w:pPr>
              <w:pStyle w:val="10"/>
              <w:ind w:left="18"/>
              <w:jc w:val="center"/>
              <w:rPr>
                <w:rFonts w:hint="default" w:eastAsia="宋体"/>
                <w:sz w:val="12"/>
                <w:highlight w:val="none"/>
                <w:lang w:val="en-US" w:eastAsia="zh-CN"/>
              </w:rPr>
            </w:pPr>
            <w:r>
              <w:rPr>
                <w:rFonts w:hint="eastAsia"/>
                <w:w w:val="105"/>
                <w:sz w:val="12"/>
                <w:highlight w:val="none"/>
                <w:lang w:val="en-US" w:eastAsia="zh-CN"/>
              </w:rPr>
              <w:t>6</w:t>
            </w:r>
          </w:p>
        </w:tc>
        <w:tc>
          <w:tcPr>
            <w:tcW w:w="607" w:type="dxa"/>
          </w:tcPr>
          <w:p w14:paraId="7A353DB7">
            <w:pPr>
              <w:pStyle w:val="10"/>
              <w:spacing w:before="10"/>
              <w:rPr>
                <w:b/>
                <w:sz w:val="8"/>
                <w:highlight w:val="none"/>
              </w:rPr>
            </w:pPr>
          </w:p>
          <w:p w14:paraId="79F31F0B">
            <w:pPr>
              <w:pStyle w:val="10"/>
              <w:ind w:left="12"/>
              <w:jc w:val="center"/>
              <w:rPr>
                <w:sz w:val="12"/>
                <w:highlight w:val="none"/>
              </w:rPr>
            </w:pPr>
            <w:r>
              <w:rPr>
                <w:w w:val="105"/>
                <w:sz w:val="12"/>
                <w:highlight w:val="none"/>
              </w:rPr>
              <w:t>优</w:t>
            </w:r>
          </w:p>
        </w:tc>
        <w:tc>
          <w:tcPr>
            <w:tcW w:w="607" w:type="dxa"/>
          </w:tcPr>
          <w:p w14:paraId="423AA2E4">
            <w:pPr>
              <w:pStyle w:val="10"/>
              <w:spacing w:before="10"/>
              <w:rPr>
                <w:b/>
                <w:sz w:val="8"/>
                <w:highlight w:val="none"/>
              </w:rPr>
            </w:pPr>
          </w:p>
          <w:p w14:paraId="2F369976">
            <w:pPr>
              <w:pStyle w:val="10"/>
              <w:ind w:left="13"/>
              <w:jc w:val="center"/>
              <w:rPr>
                <w:rFonts w:hint="eastAsia" w:eastAsia="宋体"/>
                <w:sz w:val="12"/>
                <w:highlight w:val="none"/>
                <w:lang w:eastAsia="zh-CN"/>
              </w:rPr>
            </w:pPr>
            <w:r>
              <w:rPr>
                <w:w w:val="105"/>
                <w:sz w:val="12"/>
                <w:highlight w:val="none"/>
              </w:rPr>
              <w:t>优</w:t>
            </w:r>
          </w:p>
        </w:tc>
        <w:tc>
          <w:tcPr>
            <w:tcW w:w="5268" w:type="dxa"/>
          </w:tcPr>
          <w:p w14:paraId="7B8D8710">
            <w:pPr>
              <w:pStyle w:val="10"/>
              <w:spacing w:before="36"/>
              <w:ind w:left="20"/>
              <w:rPr>
                <w:sz w:val="12"/>
                <w:highlight w:val="none"/>
              </w:rPr>
            </w:pPr>
            <w:r>
              <w:rPr>
                <w:w w:val="105"/>
                <w:sz w:val="12"/>
                <w:highlight w:val="none"/>
              </w:rPr>
              <w:t>考察公务用车管理的法治保障情况，根据实际情况酌情打分，评级“优</w:t>
            </w:r>
            <w:r>
              <w:rPr>
                <w:rFonts w:hint="eastAsia"/>
                <w:w w:val="105"/>
                <w:sz w:val="12"/>
                <w:highlight w:val="none"/>
                <w:lang w:eastAsia="zh-CN"/>
              </w:rPr>
              <w:t>”“</w:t>
            </w:r>
            <w:r>
              <w:rPr>
                <w:w w:val="105"/>
                <w:sz w:val="12"/>
                <w:highlight w:val="none"/>
              </w:rPr>
              <w:t>良</w:t>
            </w:r>
            <w:r>
              <w:rPr>
                <w:rFonts w:hint="eastAsia"/>
                <w:w w:val="105"/>
                <w:sz w:val="12"/>
                <w:highlight w:val="none"/>
                <w:lang w:eastAsia="zh-CN"/>
              </w:rPr>
              <w:t>”“</w:t>
            </w:r>
            <w:r>
              <w:rPr>
                <w:w w:val="105"/>
                <w:sz w:val="12"/>
                <w:highlight w:val="none"/>
              </w:rPr>
              <w:t>中”</w:t>
            </w:r>
          </w:p>
          <w:p w14:paraId="7FA0B1BD">
            <w:pPr>
              <w:pStyle w:val="10"/>
              <w:spacing w:before="2" w:line="150" w:lineRule="exact"/>
              <w:ind w:left="20"/>
              <w:rPr>
                <w:sz w:val="12"/>
                <w:highlight w:val="none"/>
              </w:rPr>
            </w:pPr>
            <w:r>
              <w:rPr>
                <w:w w:val="105"/>
                <w:sz w:val="12"/>
                <w:highlight w:val="none"/>
              </w:rPr>
              <w:t>、“差”。</w:t>
            </w:r>
          </w:p>
        </w:tc>
      </w:tr>
      <w:tr w14:paraId="79FC9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2581" w:type="dxa"/>
            <w:gridSpan w:val="3"/>
          </w:tcPr>
          <w:p w14:paraId="0EC87676">
            <w:pPr>
              <w:pStyle w:val="10"/>
              <w:spacing w:before="10"/>
              <w:rPr>
                <w:b/>
                <w:sz w:val="8"/>
                <w:highlight w:val="none"/>
              </w:rPr>
            </w:pPr>
          </w:p>
          <w:p w14:paraId="58F81F7C">
            <w:pPr>
              <w:pStyle w:val="10"/>
              <w:ind w:left="21"/>
              <w:rPr>
                <w:b/>
                <w:sz w:val="12"/>
                <w:highlight w:val="none"/>
              </w:rPr>
            </w:pPr>
            <w:r>
              <w:rPr>
                <w:b/>
                <w:w w:val="105"/>
                <w:sz w:val="12"/>
                <w:highlight w:val="none"/>
              </w:rPr>
              <w:t>D 履职绩效</w:t>
            </w:r>
          </w:p>
        </w:tc>
        <w:tc>
          <w:tcPr>
            <w:tcW w:w="648" w:type="dxa"/>
          </w:tcPr>
          <w:p w14:paraId="3BAB1DDA">
            <w:pPr>
              <w:pStyle w:val="10"/>
              <w:spacing w:before="10"/>
              <w:rPr>
                <w:b/>
                <w:sz w:val="8"/>
                <w:highlight w:val="none"/>
              </w:rPr>
            </w:pPr>
          </w:p>
          <w:p w14:paraId="34E86C7F">
            <w:pPr>
              <w:pStyle w:val="10"/>
              <w:ind w:left="263"/>
              <w:rPr>
                <w:b/>
                <w:sz w:val="12"/>
                <w:highlight w:val="none"/>
              </w:rPr>
            </w:pPr>
            <w:r>
              <w:rPr>
                <w:b/>
                <w:w w:val="105"/>
                <w:sz w:val="12"/>
                <w:highlight w:val="none"/>
              </w:rPr>
              <w:t>10</w:t>
            </w:r>
          </w:p>
        </w:tc>
        <w:tc>
          <w:tcPr>
            <w:tcW w:w="648" w:type="dxa"/>
          </w:tcPr>
          <w:p w14:paraId="5E30A325">
            <w:pPr>
              <w:pStyle w:val="10"/>
              <w:spacing w:before="10"/>
              <w:rPr>
                <w:b/>
                <w:sz w:val="8"/>
                <w:highlight w:val="none"/>
              </w:rPr>
            </w:pPr>
          </w:p>
          <w:p w14:paraId="28C8FD42">
            <w:pPr>
              <w:pStyle w:val="10"/>
              <w:ind w:left="164" w:right="148"/>
              <w:jc w:val="center"/>
              <w:rPr>
                <w:b/>
                <w:sz w:val="12"/>
                <w:highlight w:val="none"/>
              </w:rPr>
            </w:pPr>
            <w:r>
              <w:rPr>
                <w:b/>
                <w:w w:val="105"/>
                <w:sz w:val="12"/>
                <w:highlight w:val="none"/>
              </w:rPr>
              <w:t>10</w:t>
            </w:r>
          </w:p>
        </w:tc>
        <w:tc>
          <w:tcPr>
            <w:tcW w:w="607" w:type="dxa"/>
          </w:tcPr>
          <w:p w14:paraId="3BD08EA9">
            <w:pPr>
              <w:pStyle w:val="10"/>
              <w:rPr>
                <w:rFonts w:ascii="Times New Roman"/>
                <w:sz w:val="12"/>
                <w:highlight w:val="none"/>
              </w:rPr>
            </w:pPr>
          </w:p>
        </w:tc>
        <w:tc>
          <w:tcPr>
            <w:tcW w:w="607" w:type="dxa"/>
          </w:tcPr>
          <w:p w14:paraId="38278F78">
            <w:pPr>
              <w:pStyle w:val="10"/>
              <w:rPr>
                <w:rFonts w:ascii="Times New Roman"/>
                <w:sz w:val="12"/>
                <w:highlight w:val="none"/>
              </w:rPr>
            </w:pPr>
          </w:p>
        </w:tc>
        <w:tc>
          <w:tcPr>
            <w:tcW w:w="5268" w:type="dxa"/>
          </w:tcPr>
          <w:p w14:paraId="7292F8B0">
            <w:pPr>
              <w:pStyle w:val="10"/>
              <w:rPr>
                <w:rFonts w:ascii="Times New Roman"/>
                <w:sz w:val="12"/>
                <w:highlight w:val="none"/>
              </w:rPr>
            </w:pPr>
          </w:p>
        </w:tc>
      </w:tr>
      <w:tr w14:paraId="5FF45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209" w:type="dxa"/>
          </w:tcPr>
          <w:p w14:paraId="16254AD3">
            <w:pPr>
              <w:pStyle w:val="10"/>
              <w:rPr>
                <w:rFonts w:ascii="Times New Roman"/>
                <w:sz w:val="12"/>
                <w:highlight w:val="none"/>
              </w:rPr>
            </w:pPr>
          </w:p>
        </w:tc>
        <w:tc>
          <w:tcPr>
            <w:tcW w:w="2372" w:type="dxa"/>
            <w:gridSpan w:val="2"/>
          </w:tcPr>
          <w:p w14:paraId="313AB5FB">
            <w:pPr>
              <w:pStyle w:val="10"/>
              <w:spacing w:before="10"/>
              <w:rPr>
                <w:b/>
                <w:sz w:val="8"/>
                <w:highlight w:val="none"/>
              </w:rPr>
            </w:pPr>
          </w:p>
          <w:p w14:paraId="47679E9D">
            <w:pPr>
              <w:pStyle w:val="10"/>
              <w:ind w:left="20"/>
              <w:rPr>
                <w:sz w:val="12"/>
                <w:highlight w:val="none"/>
              </w:rPr>
            </w:pPr>
            <w:r>
              <w:rPr>
                <w:w w:val="105"/>
                <w:sz w:val="12"/>
                <w:highlight w:val="none"/>
              </w:rPr>
              <w:t>D1 满意度</w:t>
            </w:r>
          </w:p>
        </w:tc>
        <w:tc>
          <w:tcPr>
            <w:tcW w:w="648" w:type="dxa"/>
          </w:tcPr>
          <w:p w14:paraId="36EA510E">
            <w:pPr>
              <w:pStyle w:val="10"/>
              <w:spacing w:before="10"/>
              <w:rPr>
                <w:b/>
                <w:sz w:val="8"/>
                <w:highlight w:val="none"/>
              </w:rPr>
            </w:pPr>
          </w:p>
          <w:p w14:paraId="21C9B214">
            <w:pPr>
              <w:pStyle w:val="10"/>
              <w:ind w:left="263"/>
              <w:rPr>
                <w:sz w:val="12"/>
                <w:highlight w:val="none"/>
              </w:rPr>
            </w:pPr>
            <w:r>
              <w:rPr>
                <w:w w:val="105"/>
                <w:sz w:val="12"/>
                <w:highlight w:val="none"/>
              </w:rPr>
              <w:t>10</w:t>
            </w:r>
          </w:p>
        </w:tc>
        <w:tc>
          <w:tcPr>
            <w:tcW w:w="648" w:type="dxa"/>
          </w:tcPr>
          <w:p w14:paraId="5BDED429">
            <w:pPr>
              <w:pStyle w:val="10"/>
              <w:spacing w:before="10"/>
              <w:rPr>
                <w:b/>
                <w:sz w:val="8"/>
                <w:highlight w:val="none"/>
              </w:rPr>
            </w:pPr>
          </w:p>
          <w:p w14:paraId="70F4A554">
            <w:pPr>
              <w:pStyle w:val="10"/>
              <w:ind w:left="164" w:right="149"/>
              <w:jc w:val="center"/>
              <w:rPr>
                <w:sz w:val="12"/>
                <w:highlight w:val="none"/>
              </w:rPr>
            </w:pPr>
            <w:r>
              <w:rPr>
                <w:w w:val="105"/>
                <w:sz w:val="12"/>
                <w:highlight w:val="none"/>
              </w:rPr>
              <w:t>10</w:t>
            </w:r>
          </w:p>
        </w:tc>
        <w:tc>
          <w:tcPr>
            <w:tcW w:w="607" w:type="dxa"/>
          </w:tcPr>
          <w:p w14:paraId="06000FDA">
            <w:pPr>
              <w:pStyle w:val="10"/>
              <w:spacing w:before="10"/>
              <w:rPr>
                <w:b/>
                <w:sz w:val="8"/>
                <w:highlight w:val="none"/>
              </w:rPr>
            </w:pPr>
          </w:p>
          <w:p w14:paraId="49F9B68E">
            <w:pPr>
              <w:pStyle w:val="10"/>
              <w:ind w:left="33" w:right="20"/>
              <w:jc w:val="center"/>
              <w:rPr>
                <w:sz w:val="12"/>
                <w:highlight w:val="none"/>
              </w:rPr>
            </w:pPr>
            <w:r>
              <w:rPr>
                <w:w w:val="105"/>
                <w:sz w:val="12"/>
                <w:highlight w:val="none"/>
              </w:rPr>
              <w:t>非常满意</w:t>
            </w:r>
          </w:p>
        </w:tc>
        <w:tc>
          <w:tcPr>
            <w:tcW w:w="607" w:type="dxa"/>
          </w:tcPr>
          <w:p w14:paraId="2E9BFD92">
            <w:pPr>
              <w:pStyle w:val="10"/>
              <w:spacing w:before="10"/>
              <w:rPr>
                <w:b/>
                <w:sz w:val="8"/>
                <w:highlight w:val="none"/>
              </w:rPr>
            </w:pPr>
          </w:p>
          <w:p w14:paraId="2536C9D6">
            <w:pPr>
              <w:pStyle w:val="10"/>
              <w:ind w:left="33" w:right="20"/>
              <w:jc w:val="center"/>
              <w:rPr>
                <w:sz w:val="12"/>
                <w:highlight w:val="none"/>
              </w:rPr>
            </w:pPr>
            <w:r>
              <w:rPr>
                <w:w w:val="105"/>
                <w:sz w:val="12"/>
                <w:highlight w:val="none"/>
              </w:rPr>
              <w:t>非常满意</w:t>
            </w:r>
          </w:p>
        </w:tc>
        <w:tc>
          <w:tcPr>
            <w:tcW w:w="5268" w:type="dxa"/>
          </w:tcPr>
          <w:p w14:paraId="298B74A5">
            <w:pPr>
              <w:pStyle w:val="10"/>
              <w:spacing w:before="10"/>
              <w:rPr>
                <w:b/>
                <w:sz w:val="8"/>
                <w:highlight w:val="none"/>
              </w:rPr>
            </w:pPr>
          </w:p>
          <w:p w14:paraId="125E0655">
            <w:pPr>
              <w:pStyle w:val="10"/>
              <w:ind w:left="20"/>
              <w:rPr>
                <w:sz w:val="12"/>
                <w:highlight w:val="none"/>
              </w:rPr>
            </w:pPr>
            <w:r>
              <w:rPr>
                <w:w w:val="105"/>
                <w:sz w:val="12"/>
                <w:highlight w:val="none"/>
              </w:rPr>
              <w:t>考察被服务人员对公务用车服务的满意度。</w:t>
            </w:r>
          </w:p>
        </w:tc>
      </w:tr>
      <w:tr w14:paraId="2DF0A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2581" w:type="dxa"/>
            <w:gridSpan w:val="3"/>
          </w:tcPr>
          <w:p w14:paraId="2EF8BB9B">
            <w:pPr>
              <w:pStyle w:val="10"/>
              <w:spacing w:before="10"/>
              <w:rPr>
                <w:b/>
                <w:sz w:val="8"/>
                <w:highlight w:val="none"/>
              </w:rPr>
            </w:pPr>
          </w:p>
          <w:p w14:paraId="4A577937">
            <w:pPr>
              <w:pStyle w:val="10"/>
              <w:spacing w:before="1"/>
              <w:ind w:left="21"/>
              <w:rPr>
                <w:b/>
                <w:sz w:val="12"/>
                <w:highlight w:val="none"/>
              </w:rPr>
            </w:pPr>
            <w:r>
              <w:rPr>
                <w:b/>
                <w:w w:val="105"/>
                <w:sz w:val="12"/>
                <w:highlight w:val="none"/>
              </w:rPr>
              <w:t>E 可持续发展能力</w:t>
            </w:r>
          </w:p>
        </w:tc>
        <w:tc>
          <w:tcPr>
            <w:tcW w:w="648" w:type="dxa"/>
          </w:tcPr>
          <w:p w14:paraId="3952671D">
            <w:pPr>
              <w:pStyle w:val="10"/>
              <w:spacing w:before="10"/>
              <w:rPr>
                <w:b/>
                <w:sz w:val="8"/>
                <w:highlight w:val="none"/>
              </w:rPr>
            </w:pPr>
          </w:p>
          <w:p w14:paraId="2DE4564C">
            <w:pPr>
              <w:pStyle w:val="10"/>
              <w:spacing w:before="1"/>
              <w:ind w:left="263"/>
              <w:rPr>
                <w:b/>
                <w:sz w:val="12"/>
                <w:highlight w:val="none"/>
              </w:rPr>
            </w:pPr>
            <w:r>
              <w:rPr>
                <w:b/>
                <w:w w:val="105"/>
                <w:sz w:val="12"/>
                <w:highlight w:val="none"/>
              </w:rPr>
              <w:t>12</w:t>
            </w:r>
          </w:p>
        </w:tc>
        <w:tc>
          <w:tcPr>
            <w:tcW w:w="648" w:type="dxa"/>
          </w:tcPr>
          <w:p w14:paraId="0ED468F5">
            <w:pPr>
              <w:pStyle w:val="10"/>
              <w:spacing w:before="10"/>
              <w:rPr>
                <w:b/>
                <w:sz w:val="8"/>
                <w:highlight w:val="none"/>
              </w:rPr>
            </w:pPr>
          </w:p>
          <w:p w14:paraId="5CB67CF0">
            <w:pPr>
              <w:pStyle w:val="10"/>
              <w:spacing w:before="1"/>
              <w:ind w:left="164" w:right="151"/>
              <w:jc w:val="center"/>
              <w:rPr>
                <w:rFonts w:hint="default" w:eastAsia="宋体"/>
                <w:b/>
                <w:sz w:val="12"/>
                <w:highlight w:val="none"/>
                <w:lang w:val="en-US" w:eastAsia="zh-CN"/>
              </w:rPr>
            </w:pPr>
            <w:r>
              <w:rPr>
                <w:rFonts w:hint="eastAsia"/>
                <w:b/>
                <w:w w:val="105"/>
                <w:sz w:val="12"/>
                <w:highlight w:val="none"/>
                <w:lang w:val="en-US" w:eastAsia="zh-CN"/>
              </w:rPr>
              <w:t>11.8</w:t>
            </w:r>
          </w:p>
        </w:tc>
        <w:tc>
          <w:tcPr>
            <w:tcW w:w="607" w:type="dxa"/>
          </w:tcPr>
          <w:p w14:paraId="54DE93A7">
            <w:pPr>
              <w:pStyle w:val="10"/>
              <w:rPr>
                <w:rFonts w:ascii="Times New Roman"/>
                <w:sz w:val="12"/>
                <w:highlight w:val="none"/>
              </w:rPr>
            </w:pPr>
          </w:p>
        </w:tc>
        <w:tc>
          <w:tcPr>
            <w:tcW w:w="607" w:type="dxa"/>
          </w:tcPr>
          <w:p w14:paraId="6E432FF3">
            <w:pPr>
              <w:pStyle w:val="10"/>
              <w:rPr>
                <w:rFonts w:ascii="Times New Roman"/>
                <w:sz w:val="12"/>
                <w:highlight w:val="none"/>
              </w:rPr>
            </w:pPr>
          </w:p>
        </w:tc>
        <w:tc>
          <w:tcPr>
            <w:tcW w:w="5268" w:type="dxa"/>
          </w:tcPr>
          <w:p w14:paraId="56E69D77">
            <w:pPr>
              <w:pStyle w:val="10"/>
              <w:rPr>
                <w:rFonts w:ascii="Times New Roman"/>
                <w:sz w:val="12"/>
                <w:highlight w:val="none"/>
              </w:rPr>
            </w:pPr>
          </w:p>
        </w:tc>
      </w:tr>
      <w:tr w14:paraId="7B056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209" w:type="dxa"/>
          </w:tcPr>
          <w:p w14:paraId="7987BC0D">
            <w:pPr>
              <w:pStyle w:val="10"/>
              <w:rPr>
                <w:rFonts w:ascii="Times New Roman"/>
                <w:sz w:val="12"/>
                <w:highlight w:val="none"/>
              </w:rPr>
            </w:pPr>
          </w:p>
        </w:tc>
        <w:tc>
          <w:tcPr>
            <w:tcW w:w="2372" w:type="dxa"/>
            <w:gridSpan w:val="2"/>
          </w:tcPr>
          <w:p w14:paraId="24AE1361">
            <w:pPr>
              <w:pStyle w:val="10"/>
              <w:spacing w:before="10"/>
              <w:rPr>
                <w:b/>
                <w:sz w:val="8"/>
                <w:highlight w:val="none"/>
              </w:rPr>
            </w:pPr>
          </w:p>
          <w:p w14:paraId="6C0C7793">
            <w:pPr>
              <w:pStyle w:val="10"/>
              <w:ind w:left="20"/>
              <w:rPr>
                <w:sz w:val="12"/>
                <w:highlight w:val="none"/>
              </w:rPr>
            </w:pPr>
            <w:r>
              <w:rPr>
                <w:w w:val="105"/>
                <w:sz w:val="12"/>
                <w:highlight w:val="none"/>
              </w:rPr>
              <w:t>E1 信息化建设情况</w:t>
            </w:r>
          </w:p>
        </w:tc>
        <w:tc>
          <w:tcPr>
            <w:tcW w:w="648" w:type="dxa"/>
          </w:tcPr>
          <w:p w14:paraId="785F586A">
            <w:pPr>
              <w:pStyle w:val="10"/>
              <w:spacing w:before="10"/>
              <w:rPr>
                <w:b/>
                <w:sz w:val="8"/>
                <w:highlight w:val="none"/>
              </w:rPr>
            </w:pPr>
          </w:p>
          <w:p w14:paraId="32690E7A">
            <w:pPr>
              <w:pStyle w:val="10"/>
              <w:ind w:left="296"/>
              <w:rPr>
                <w:sz w:val="12"/>
                <w:highlight w:val="none"/>
              </w:rPr>
            </w:pPr>
            <w:r>
              <w:rPr>
                <w:w w:val="105"/>
                <w:sz w:val="12"/>
                <w:highlight w:val="none"/>
              </w:rPr>
              <w:t>6</w:t>
            </w:r>
          </w:p>
        </w:tc>
        <w:tc>
          <w:tcPr>
            <w:tcW w:w="648" w:type="dxa"/>
          </w:tcPr>
          <w:p w14:paraId="0D02BA88">
            <w:pPr>
              <w:pStyle w:val="10"/>
              <w:spacing w:before="10"/>
              <w:rPr>
                <w:b/>
                <w:sz w:val="8"/>
                <w:highlight w:val="none"/>
              </w:rPr>
            </w:pPr>
          </w:p>
          <w:p w14:paraId="1116115E">
            <w:pPr>
              <w:pStyle w:val="10"/>
              <w:ind w:left="164" w:right="148"/>
              <w:jc w:val="center"/>
              <w:rPr>
                <w:rFonts w:hint="eastAsia" w:eastAsia="宋体"/>
                <w:sz w:val="12"/>
                <w:highlight w:val="none"/>
                <w:lang w:eastAsia="zh-CN"/>
              </w:rPr>
            </w:pPr>
            <w:r>
              <w:rPr>
                <w:rFonts w:hint="eastAsia"/>
                <w:w w:val="105"/>
                <w:sz w:val="12"/>
                <w:highlight w:val="none"/>
                <w:lang w:val="en-US" w:eastAsia="zh-CN"/>
              </w:rPr>
              <w:t>6</w:t>
            </w:r>
          </w:p>
        </w:tc>
        <w:tc>
          <w:tcPr>
            <w:tcW w:w="607" w:type="dxa"/>
          </w:tcPr>
          <w:p w14:paraId="6A4D23BF">
            <w:pPr>
              <w:pStyle w:val="10"/>
              <w:spacing w:before="10"/>
              <w:rPr>
                <w:b/>
                <w:sz w:val="8"/>
                <w:highlight w:val="none"/>
              </w:rPr>
            </w:pPr>
          </w:p>
          <w:p w14:paraId="4BF99409">
            <w:pPr>
              <w:pStyle w:val="10"/>
              <w:ind w:left="12"/>
              <w:jc w:val="center"/>
              <w:rPr>
                <w:sz w:val="12"/>
                <w:highlight w:val="none"/>
              </w:rPr>
            </w:pPr>
            <w:r>
              <w:rPr>
                <w:w w:val="105"/>
                <w:sz w:val="12"/>
                <w:highlight w:val="none"/>
              </w:rPr>
              <w:t>优</w:t>
            </w:r>
          </w:p>
        </w:tc>
        <w:tc>
          <w:tcPr>
            <w:tcW w:w="607" w:type="dxa"/>
          </w:tcPr>
          <w:p w14:paraId="45867624">
            <w:pPr>
              <w:pStyle w:val="10"/>
              <w:spacing w:before="10"/>
              <w:rPr>
                <w:b/>
                <w:sz w:val="8"/>
                <w:highlight w:val="none"/>
              </w:rPr>
            </w:pPr>
          </w:p>
          <w:p w14:paraId="62C72F50">
            <w:pPr>
              <w:pStyle w:val="10"/>
              <w:ind w:left="13"/>
              <w:jc w:val="center"/>
              <w:rPr>
                <w:rFonts w:hint="eastAsia" w:eastAsia="宋体"/>
                <w:sz w:val="12"/>
                <w:highlight w:val="none"/>
                <w:lang w:eastAsia="zh-CN"/>
              </w:rPr>
            </w:pPr>
            <w:r>
              <w:rPr>
                <w:rFonts w:hint="eastAsia"/>
                <w:w w:val="105"/>
                <w:sz w:val="12"/>
                <w:highlight w:val="none"/>
                <w:lang w:eastAsia="zh-CN"/>
              </w:rPr>
              <w:t>优</w:t>
            </w:r>
          </w:p>
        </w:tc>
        <w:tc>
          <w:tcPr>
            <w:tcW w:w="5268" w:type="dxa"/>
          </w:tcPr>
          <w:p w14:paraId="1BACF4D3">
            <w:pPr>
              <w:pStyle w:val="10"/>
              <w:spacing w:before="36" w:line="150" w:lineRule="atLeast"/>
              <w:ind w:left="20" w:right="109"/>
              <w:rPr>
                <w:sz w:val="12"/>
                <w:highlight w:val="none"/>
              </w:rPr>
            </w:pPr>
            <w:r>
              <w:rPr>
                <w:w w:val="105"/>
                <w:sz w:val="12"/>
                <w:highlight w:val="none"/>
              </w:rPr>
              <w:t>考察办公流程、业务开展是否能通过单位的信息系统实现。根据实际情况酌情打分，评级“ 优</w:t>
            </w:r>
            <w:r>
              <w:rPr>
                <w:rFonts w:hint="eastAsia"/>
                <w:w w:val="105"/>
                <w:sz w:val="12"/>
                <w:highlight w:val="none"/>
                <w:lang w:eastAsia="zh-CN"/>
              </w:rPr>
              <w:t>”“</w:t>
            </w:r>
            <w:r>
              <w:rPr>
                <w:w w:val="105"/>
                <w:sz w:val="12"/>
                <w:highlight w:val="none"/>
              </w:rPr>
              <w:t>良</w:t>
            </w:r>
            <w:r>
              <w:rPr>
                <w:rFonts w:hint="eastAsia"/>
                <w:w w:val="105"/>
                <w:sz w:val="12"/>
                <w:highlight w:val="none"/>
                <w:lang w:eastAsia="zh-CN"/>
              </w:rPr>
              <w:t>”“</w:t>
            </w:r>
            <w:r>
              <w:rPr>
                <w:w w:val="105"/>
                <w:sz w:val="12"/>
                <w:highlight w:val="none"/>
              </w:rPr>
              <w:t>中</w:t>
            </w:r>
            <w:r>
              <w:rPr>
                <w:rFonts w:hint="eastAsia"/>
                <w:w w:val="105"/>
                <w:sz w:val="12"/>
                <w:highlight w:val="none"/>
                <w:lang w:eastAsia="zh-CN"/>
              </w:rPr>
              <w:t>”“</w:t>
            </w:r>
            <w:r>
              <w:rPr>
                <w:w w:val="105"/>
                <w:sz w:val="12"/>
                <w:highlight w:val="none"/>
              </w:rPr>
              <w:t>差”。</w:t>
            </w:r>
          </w:p>
        </w:tc>
      </w:tr>
      <w:tr w14:paraId="25DFE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209" w:type="dxa"/>
          </w:tcPr>
          <w:p w14:paraId="0DD30DD7">
            <w:pPr>
              <w:pStyle w:val="10"/>
              <w:rPr>
                <w:rFonts w:ascii="Times New Roman"/>
                <w:sz w:val="12"/>
                <w:highlight w:val="none"/>
              </w:rPr>
            </w:pPr>
          </w:p>
        </w:tc>
        <w:tc>
          <w:tcPr>
            <w:tcW w:w="2372" w:type="dxa"/>
            <w:gridSpan w:val="2"/>
          </w:tcPr>
          <w:p w14:paraId="38E6FC3B">
            <w:pPr>
              <w:pStyle w:val="10"/>
              <w:spacing w:before="10"/>
              <w:rPr>
                <w:b/>
                <w:sz w:val="8"/>
                <w:highlight w:val="none"/>
              </w:rPr>
            </w:pPr>
          </w:p>
          <w:p w14:paraId="52BCABF9">
            <w:pPr>
              <w:pStyle w:val="10"/>
              <w:ind w:left="20"/>
              <w:rPr>
                <w:sz w:val="12"/>
                <w:highlight w:val="none"/>
              </w:rPr>
            </w:pPr>
            <w:r>
              <w:rPr>
                <w:w w:val="105"/>
                <w:sz w:val="12"/>
                <w:highlight w:val="none"/>
              </w:rPr>
              <w:t>E2 人力资源建设情况</w:t>
            </w:r>
          </w:p>
        </w:tc>
        <w:tc>
          <w:tcPr>
            <w:tcW w:w="648" w:type="dxa"/>
          </w:tcPr>
          <w:p w14:paraId="535695A5">
            <w:pPr>
              <w:pStyle w:val="10"/>
              <w:spacing w:before="10"/>
              <w:rPr>
                <w:b/>
                <w:sz w:val="8"/>
                <w:highlight w:val="none"/>
              </w:rPr>
            </w:pPr>
          </w:p>
          <w:p w14:paraId="372C19C2">
            <w:pPr>
              <w:pStyle w:val="10"/>
              <w:ind w:left="296"/>
              <w:rPr>
                <w:sz w:val="12"/>
                <w:highlight w:val="none"/>
              </w:rPr>
            </w:pPr>
            <w:r>
              <w:rPr>
                <w:w w:val="105"/>
                <w:sz w:val="12"/>
                <w:highlight w:val="none"/>
              </w:rPr>
              <w:t>6</w:t>
            </w:r>
          </w:p>
        </w:tc>
        <w:tc>
          <w:tcPr>
            <w:tcW w:w="648" w:type="dxa"/>
          </w:tcPr>
          <w:p w14:paraId="517038EE">
            <w:pPr>
              <w:pStyle w:val="10"/>
              <w:spacing w:before="10"/>
              <w:rPr>
                <w:b/>
                <w:sz w:val="8"/>
                <w:highlight w:val="none"/>
              </w:rPr>
            </w:pPr>
          </w:p>
          <w:p w14:paraId="7CFB2295">
            <w:pPr>
              <w:pStyle w:val="10"/>
              <w:ind w:left="164" w:right="148"/>
              <w:jc w:val="center"/>
              <w:rPr>
                <w:rFonts w:hint="default" w:eastAsia="宋体"/>
                <w:sz w:val="12"/>
                <w:highlight w:val="none"/>
                <w:lang w:val="en-US" w:eastAsia="zh-CN"/>
              </w:rPr>
            </w:pPr>
            <w:r>
              <w:rPr>
                <w:rFonts w:hint="eastAsia"/>
                <w:w w:val="105"/>
                <w:sz w:val="12"/>
                <w:highlight w:val="none"/>
                <w:lang w:val="en-US" w:eastAsia="zh-CN"/>
              </w:rPr>
              <w:t>5.8</w:t>
            </w:r>
          </w:p>
        </w:tc>
        <w:tc>
          <w:tcPr>
            <w:tcW w:w="607" w:type="dxa"/>
          </w:tcPr>
          <w:p w14:paraId="5144D443">
            <w:pPr>
              <w:pStyle w:val="10"/>
              <w:spacing w:before="10"/>
              <w:rPr>
                <w:b/>
                <w:sz w:val="8"/>
                <w:highlight w:val="none"/>
              </w:rPr>
            </w:pPr>
          </w:p>
          <w:p w14:paraId="716A2F79">
            <w:pPr>
              <w:pStyle w:val="10"/>
              <w:ind w:left="12"/>
              <w:jc w:val="center"/>
              <w:rPr>
                <w:sz w:val="12"/>
                <w:highlight w:val="none"/>
              </w:rPr>
            </w:pPr>
            <w:r>
              <w:rPr>
                <w:w w:val="105"/>
                <w:sz w:val="12"/>
                <w:highlight w:val="none"/>
              </w:rPr>
              <w:t>优</w:t>
            </w:r>
          </w:p>
        </w:tc>
        <w:tc>
          <w:tcPr>
            <w:tcW w:w="607" w:type="dxa"/>
          </w:tcPr>
          <w:p w14:paraId="2BB4B837">
            <w:pPr>
              <w:pStyle w:val="10"/>
              <w:spacing w:before="10"/>
              <w:rPr>
                <w:b/>
                <w:sz w:val="8"/>
                <w:highlight w:val="none"/>
              </w:rPr>
            </w:pPr>
          </w:p>
          <w:p w14:paraId="7F3F0570">
            <w:pPr>
              <w:pStyle w:val="10"/>
              <w:ind w:left="13"/>
              <w:jc w:val="center"/>
              <w:rPr>
                <w:sz w:val="12"/>
                <w:highlight w:val="none"/>
              </w:rPr>
            </w:pPr>
            <w:r>
              <w:rPr>
                <w:w w:val="105"/>
                <w:sz w:val="12"/>
                <w:highlight w:val="none"/>
              </w:rPr>
              <w:t>良</w:t>
            </w:r>
          </w:p>
        </w:tc>
        <w:tc>
          <w:tcPr>
            <w:tcW w:w="5268" w:type="dxa"/>
          </w:tcPr>
          <w:p w14:paraId="1E7EB295">
            <w:pPr>
              <w:pStyle w:val="10"/>
              <w:spacing w:before="36" w:line="150" w:lineRule="atLeast"/>
              <w:ind w:left="20" w:right="109"/>
              <w:rPr>
                <w:sz w:val="12"/>
                <w:highlight w:val="none"/>
              </w:rPr>
            </w:pPr>
            <w:r>
              <w:rPr>
                <w:w w:val="105"/>
                <w:sz w:val="12"/>
                <w:highlight w:val="none"/>
              </w:rPr>
              <w:t>考察人才培养计划、人才选拔运用、激励措施等。根据实际情况酌情打分，评级“优</w:t>
            </w:r>
            <w:r>
              <w:rPr>
                <w:rFonts w:hint="eastAsia"/>
                <w:w w:val="105"/>
                <w:sz w:val="12"/>
                <w:highlight w:val="none"/>
                <w:lang w:eastAsia="zh-CN"/>
              </w:rPr>
              <w:t>”“</w:t>
            </w:r>
            <w:r>
              <w:rPr>
                <w:w w:val="105"/>
                <w:sz w:val="12"/>
                <w:highlight w:val="none"/>
              </w:rPr>
              <w:t xml:space="preserve"> 良</w:t>
            </w:r>
            <w:r>
              <w:rPr>
                <w:rFonts w:hint="eastAsia"/>
                <w:w w:val="105"/>
                <w:sz w:val="12"/>
                <w:highlight w:val="none"/>
                <w:lang w:eastAsia="zh-CN"/>
              </w:rPr>
              <w:t>”“</w:t>
            </w:r>
            <w:r>
              <w:rPr>
                <w:w w:val="105"/>
                <w:sz w:val="12"/>
                <w:highlight w:val="none"/>
              </w:rPr>
              <w:t>中</w:t>
            </w:r>
            <w:r>
              <w:rPr>
                <w:rFonts w:hint="eastAsia"/>
                <w:w w:val="105"/>
                <w:sz w:val="12"/>
                <w:highlight w:val="none"/>
                <w:lang w:eastAsia="zh-CN"/>
              </w:rPr>
              <w:t>”“</w:t>
            </w:r>
            <w:r>
              <w:rPr>
                <w:w w:val="105"/>
                <w:sz w:val="12"/>
                <w:highlight w:val="none"/>
              </w:rPr>
              <w:t>差”。</w:t>
            </w:r>
          </w:p>
        </w:tc>
      </w:tr>
      <w:tr w14:paraId="6A030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2581" w:type="dxa"/>
            <w:gridSpan w:val="3"/>
          </w:tcPr>
          <w:p w14:paraId="78EC26F9">
            <w:pPr>
              <w:pStyle w:val="10"/>
              <w:spacing w:before="67"/>
              <w:ind w:left="21"/>
              <w:rPr>
                <w:b/>
                <w:sz w:val="12"/>
                <w:highlight w:val="none"/>
              </w:rPr>
            </w:pPr>
            <w:r>
              <w:rPr>
                <w:b/>
                <w:w w:val="105"/>
                <w:sz w:val="12"/>
                <w:highlight w:val="none"/>
              </w:rPr>
              <w:t>F 加减分项（</w:t>
            </w:r>
            <w:r>
              <w:rPr>
                <w:rFonts w:hint="eastAsia" w:ascii="微软雅黑" w:hAnsi="微软雅黑" w:eastAsia="微软雅黑"/>
                <w:b/>
                <w:w w:val="105"/>
                <w:sz w:val="12"/>
                <w:highlight w:val="none"/>
              </w:rPr>
              <w:t>≤</w:t>
            </w:r>
            <w:r>
              <w:rPr>
                <w:b/>
                <w:w w:val="105"/>
                <w:sz w:val="12"/>
                <w:highlight w:val="none"/>
              </w:rPr>
              <w:t>5分）</w:t>
            </w:r>
          </w:p>
        </w:tc>
        <w:tc>
          <w:tcPr>
            <w:tcW w:w="648" w:type="dxa"/>
          </w:tcPr>
          <w:p w14:paraId="5702221E">
            <w:pPr>
              <w:pStyle w:val="10"/>
              <w:rPr>
                <w:rFonts w:ascii="Times New Roman"/>
                <w:sz w:val="12"/>
                <w:highlight w:val="none"/>
              </w:rPr>
            </w:pPr>
          </w:p>
        </w:tc>
        <w:tc>
          <w:tcPr>
            <w:tcW w:w="648" w:type="dxa"/>
          </w:tcPr>
          <w:p w14:paraId="79433453">
            <w:pPr>
              <w:pStyle w:val="10"/>
              <w:spacing w:before="10"/>
              <w:rPr>
                <w:b/>
                <w:sz w:val="8"/>
                <w:highlight w:val="none"/>
              </w:rPr>
            </w:pPr>
          </w:p>
          <w:p w14:paraId="13D5293C">
            <w:pPr>
              <w:pStyle w:val="10"/>
              <w:spacing w:before="1"/>
              <w:ind w:left="13"/>
              <w:jc w:val="center"/>
              <w:rPr>
                <w:b/>
                <w:sz w:val="12"/>
                <w:highlight w:val="none"/>
              </w:rPr>
            </w:pPr>
            <w:r>
              <w:rPr>
                <w:b/>
                <w:w w:val="105"/>
                <w:sz w:val="12"/>
                <w:highlight w:val="none"/>
              </w:rPr>
              <w:t>0</w:t>
            </w:r>
          </w:p>
        </w:tc>
        <w:tc>
          <w:tcPr>
            <w:tcW w:w="607" w:type="dxa"/>
          </w:tcPr>
          <w:p w14:paraId="524FF8F0">
            <w:pPr>
              <w:pStyle w:val="10"/>
              <w:rPr>
                <w:rFonts w:ascii="Times New Roman"/>
                <w:sz w:val="12"/>
                <w:highlight w:val="none"/>
              </w:rPr>
            </w:pPr>
          </w:p>
        </w:tc>
        <w:tc>
          <w:tcPr>
            <w:tcW w:w="607" w:type="dxa"/>
          </w:tcPr>
          <w:p w14:paraId="5F1304F8">
            <w:pPr>
              <w:pStyle w:val="10"/>
              <w:rPr>
                <w:rFonts w:ascii="Times New Roman"/>
                <w:sz w:val="12"/>
                <w:highlight w:val="none"/>
              </w:rPr>
            </w:pPr>
          </w:p>
        </w:tc>
        <w:tc>
          <w:tcPr>
            <w:tcW w:w="5268" w:type="dxa"/>
          </w:tcPr>
          <w:p w14:paraId="5FA6B39D">
            <w:pPr>
              <w:pStyle w:val="10"/>
              <w:rPr>
                <w:rFonts w:ascii="Times New Roman"/>
                <w:sz w:val="12"/>
                <w:highlight w:val="none"/>
              </w:rPr>
            </w:pPr>
          </w:p>
        </w:tc>
      </w:tr>
      <w:tr w14:paraId="0B69A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209" w:type="dxa"/>
          </w:tcPr>
          <w:p w14:paraId="471EC3CA">
            <w:pPr>
              <w:pStyle w:val="10"/>
              <w:rPr>
                <w:rFonts w:ascii="Times New Roman"/>
                <w:sz w:val="12"/>
                <w:highlight w:val="none"/>
              </w:rPr>
            </w:pPr>
          </w:p>
        </w:tc>
        <w:tc>
          <w:tcPr>
            <w:tcW w:w="2372" w:type="dxa"/>
            <w:gridSpan w:val="2"/>
          </w:tcPr>
          <w:p w14:paraId="1D60AAA1">
            <w:pPr>
              <w:pStyle w:val="10"/>
              <w:spacing w:before="10"/>
              <w:rPr>
                <w:b/>
                <w:sz w:val="8"/>
                <w:highlight w:val="none"/>
              </w:rPr>
            </w:pPr>
          </w:p>
          <w:p w14:paraId="6CEF32C1">
            <w:pPr>
              <w:pStyle w:val="10"/>
              <w:ind w:left="20"/>
              <w:rPr>
                <w:sz w:val="12"/>
                <w:highlight w:val="none"/>
              </w:rPr>
            </w:pPr>
            <w:r>
              <w:rPr>
                <w:w w:val="105"/>
                <w:sz w:val="12"/>
                <w:highlight w:val="none"/>
              </w:rPr>
              <w:t>F1 加分项</w:t>
            </w:r>
          </w:p>
        </w:tc>
        <w:tc>
          <w:tcPr>
            <w:tcW w:w="648" w:type="dxa"/>
          </w:tcPr>
          <w:p w14:paraId="3D326D37">
            <w:pPr>
              <w:pStyle w:val="10"/>
              <w:rPr>
                <w:rFonts w:ascii="Times New Roman"/>
                <w:sz w:val="12"/>
                <w:highlight w:val="none"/>
              </w:rPr>
            </w:pPr>
          </w:p>
        </w:tc>
        <w:tc>
          <w:tcPr>
            <w:tcW w:w="648" w:type="dxa"/>
          </w:tcPr>
          <w:p w14:paraId="7F7DC634">
            <w:pPr>
              <w:pStyle w:val="10"/>
              <w:spacing w:before="10"/>
              <w:rPr>
                <w:b/>
                <w:sz w:val="8"/>
                <w:highlight w:val="none"/>
              </w:rPr>
            </w:pPr>
          </w:p>
          <w:p w14:paraId="771D1123">
            <w:pPr>
              <w:pStyle w:val="10"/>
              <w:ind w:left="18"/>
              <w:jc w:val="center"/>
              <w:rPr>
                <w:sz w:val="12"/>
                <w:highlight w:val="none"/>
              </w:rPr>
            </w:pPr>
            <w:r>
              <w:rPr>
                <w:w w:val="105"/>
                <w:sz w:val="12"/>
                <w:highlight w:val="none"/>
              </w:rPr>
              <w:t>0</w:t>
            </w:r>
          </w:p>
        </w:tc>
        <w:tc>
          <w:tcPr>
            <w:tcW w:w="607" w:type="dxa"/>
          </w:tcPr>
          <w:p w14:paraId="0833D835">
            <w:pPr>
              <w:pStyle w:val="10"/>
              <w:spacing w:before="10"/>
              <w:rPr>
                <w:b/>
                <w:sz w:val="8"/>
                <w:highlight w:val="none"/>
              </w:rPr>
            </w:pPr>
          </w:p>
          <w:p w14:paraId="5B3E8EF7">
            <w:pPr>
              <w:pStyle w:val="10"/>
              <w:ind w:left="12"/>
              <w:jc w:val="center"/>
              <w:rPr>
                <w:sz w:val="12"/>
                <w:highlight w:val="none"/>
              </w:rPr>
            </w:pPr>
            <w:r>
              <w:rPr>
                <w:w w:val="105"/>
                <w:sz w:val="12"/>
                <w:highlight w:val="none"/>
              </w:rPr>
              <w:t>无</w:t>
            </w:r>
          </w:p>
        </w:tc>
        <w:tc>
          <w:tcPr>
            <w:tcW w:w="607" w:type="dxa"/>
          </w:tcPr>
          <w:p w14:paraId="5BD23C6E">
            <w:pPr>
              <w:pStyle w:val="10"/>
              <w:spacing w:before="10"/>
              <w:rPr>
                <w:b/>
                <w:sz w:val="8"/>
                <w:highlight w:val="none"/>
              </w:rPr>
            </w:pPr>
          </w:p>
          <w:p w14:paraId="55A6D3AC">
            <w:pPr>
              <w:pStyle w:val="10"/>
              <w:ind w:left="13"/>
              <w:jc w:val="center"/>
              <w:rPr>
                <w:sz w:val="12"/>
                <w:highlight w:val="none"/>
              </w:rPr>
            </w:pPr>
            <w:r>
              <w:rPr>
                <w:w w:val="105"/>
                <w:sz w:val="12"/>
                <w:highlight w:val="none"/>
              </w:rPr>
              <w:t>无</w:t>
            </w:r>
          </w:p>
        </w:tc>
        <w:tc>
          <w:tcPr>
            <w:tcW w:w="5268" w:type="dxa"/>
          </w:tcPr>
          <w:p w14:paraId="54330769">
            <w:pPr>
              <w:pStyle w:val="10"/>
              <w:spacing w:before="36" w:line="150" w:lineRule="atLeast"/>
              <w:ind w:left="20" w:right="109"/>
              <w:rPr>
                <w:sz w:val="12"/>
                <w:highlight w:val="none"/>
              </w:rPr>
            </w:pPr>
            <w:r>
              <w:rPr>
                <w:w w:val="105"/>
                <w:sz w:val="12"/>
                <w:highlight w:val="none"/>
              </w:rPr>
              <w:t>单位受到国务院、省级、市级嘉奖。受到国务院嘉奖加3分，受到省级嘉奖加2分， 得到市级考核一等奖加1分，得到市级考核二等奖加0.5分；同一项工作不累计加分。</w:t>
            </w:r>
          </w:p>
        </w:tc>
      </w:tr>
      <w:tr w14:paraId="2432F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209" w:type="dxa"/>
          </w:tcPr>
          <w:p w14:paraId="03C7B008">
            <w:pPr>
              <w:pStyle w:val="10"/>
              <w:rPr>
                <w:rFonts w:ascii="Times New Roman"/>
                <w:sz w:val="12"/>
                <w:highlight w:val="none"/>
              </w:rPr>
            </w:pPr>
          </w:p>
        </w:tc>
        <w:tc>
          <w:tcPr>
            <w:tcW w:w="2372" w:type="dxa"/>
            <w:gridSpan w:val="2"/>
          </w:tcPr>
          <w:p w14:paraId="46D0BF52">
            <w:pPr>
              <w:pStyle w:val="10"/>
              <w:spacing w:before="10"/>
              <w:rPr>
                <w:b/>
                <w:sz w:val="8"/>
                <w:highlight w:val="none"/>
              </w:rPr>
            </w:pPr>
          </w:p>
          <w:p w14:paraId="34CE62C3">
            <w:pPr>
              <w:pStyle w:val="10"/>
              <w:ind w:left="20"/>
              <w:rPr>
                <w:sz w:val="12"/>
                <w:highlight w:val="none"/>
              </w:rPr>
            </w:pPr>
            <w:r>
              <w:rPr>
                <w:w w:val="105"/>
                <w:sz w:val="12"/>
                <w:highlight w:val="none"/>
              </w:rPr>
              <w:t>F2 减分项</w:t>
            </w:r>
          </w:p>
        </w:tc>
        <w:tc>
          <w:tcPr>
            <w:tcW w:w="648" w:type="dxa"/>
          </w:tcPr>
          <w:p w14:paraId="415ABFE6">
            <w:pPr>
              <w:pStyle w:val="10"/>
              <w:rPr>
                <w:rFonts w:ascii="Times New Roman"/>
                <w:sz w:val="12"/>
                <w:highlight w:val="none"/>
              </w:rPr>
            </w:pPr>
          </w:p>
        </w:tc>
        <w:tc>
          <w:tcPr>
            <w:tcW w:w="648" w:type="dxa"/>
          </w:tcPr>
          <w:p w14:paraId="73EE5A7D">
            <w:pPr>
              <w:pStyle w:val="10"/>
              <w:spacing w:before="10"/>
              <w:rPr>
                <w:b/>
                <w:sz w:val="8"/>
                <w:highlight w:val="none"/>
              </w:rPr>
            </w:pPr>
          </w:p>
          <w:p w14:paraId="423BA71D">
            <w:pPr>
              <w:pStyle w:val="10"/>
              <w:ind w:left="18"/>
              <w:jc w:val="center"/>
              <w:rPr>
                <w:sz w:val="12"/>
                <w:highlight w:val="none"/>
              </w:rPr>
            </w:pPr>
            <w:r>
              <w:rPr>
                <w:w w:val="105"/>
                <w:sz w:val="12"/>
                <w:highlight w:val="none"/>
              </w:rPr>
              <w:t>0</w:t>
            </w:r>
          </w:p>
        </w:tc>
        <w:tc>
          <w:tcPr>
            <w:tcW w:w="607" w:type="dxa"/>
          </w:tcPr>
          <w:p w14:paraId="6551F150">
            <w:pPr>
              <w:pStyle w:val="10"/>
              <w:spacing w:before="10"/>
              <w:rPr>
                <w:b/>
                <w:sz w:val="8"/>
                <w:highlight w:val="none"/>
              </w:rPr>
            </w:pPr>
          </w:p>
          <w:p w14:paraId="66E2716F">
            <w:pPr>
              <w:pStyle w:val="10"/>
              <w:ind w:left="12"/>
              <w:jc w:val="center"/>
              <w:rPr>
                <w:sz w:val="12"/>
                <w:highlight w:val="none"/>
              </w:rPr>
            </w:pPr>
            <w:r>
              <w:rPr>
                <w:w w:val="105"/>
                <w:sz w:val="12"/>
                <w:highlight w:val="none"/>
              </w:rPr>
              <w:t>无</w:t>
            </w:r>
          </w:p>
        </w:tc>
        <w:tc>
          <w:tcPr>
            <w:tcW w:w="607" w:type="dxa"/>
          </w:tcPr>
          <w:p w14:paraId="57C6F1D2">
            <w:pPr>
              <w:pStyle w:val="10"/>
              <w:spacing w:before="10"/>
              <w:rPr>
                <w:b/>
                <w:sz w:val="8"/>
                <w:highlight w:val="none"/>
              </w:rPr>
            </w:pPr>
          </w:p>
          <w:p w14:paraId="3090873F">
            <w:pPr>
              <w:pStyle w:val="10"/>
              <w:ind w:left="13"/>
              <w:jc w:val="center"/>
              <w:rPr>
                <w:sz w:val="12"/>
                <w:highlight w:val="none"/>
              </w:rPr>
            </w:pPr>
            <w:r>
              <w:rPr>
                <w:w w:val="105"/>
                <w:sz w:val="12"/>
                <w:highlight w:val="none"/>
              </w:rPr>
              <w:t>无</w:t>
            </w:r>
          </w:p>
        </w:tc>
        <w:tc>
          <w:tcPr>
            <w:tcW w:w="5268" w:type="dxa"/>
          </w:tcPr>
          <w:p w14:paraId="0D684F6C">
            <w:pPr>
              <w:pStyle w:val="10"/>
              <w:spacing w:before="10"/>
              <w:rPr>
                <w:b/>
                <w:sz w:val="8"/>
                <w:highlight w:val="none"/>
              </w:rPr>
            </w:pPr>
          </w:p>
          <w:p w14:paraId="2CD3BEBE">
            <w:pPr>
              <w:pStyle w:val="10"/>
              <w:ind w:left="20"/>
              <w:rPr>
                <w:sz w:val="12"/>
                <w:highlight w:val="none"/>
              </w:rPr>
            </w:pPr>
            <w:r>
              <w:rPr>
                <w:w w:val="105"/>
                <w:sz w:val="12"/>
                <w:highlight w:val="none"/>
              </w:rPr>
              <w:t>单位或工作人员违法违纪，酌情扣分。</w:t>
            </w:r>
          </w:p>
        </w:tc>
      </w:tr>
      <w:tr w14:paraId="581BB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209" w:type="dxa"/>
          </w:tcPr>
          <w:p w14:paraId="7D01DD43">
            <w:pPr>
              <w:pStyle w:val="10"/>
              <w:rPr>
                <w:rFonts w:ascii="Times New Roman"/>
                <w:sz w:val="12"/>
                <w:highlight w:val="none"/>
              </w:rPr>
            </w:pPr>
          </w:p>
        </w:tc>
        <w:tc>
          <w:tcPr>
            <w:tcW w:w="2372" w:type="dxa"/>
            <w:gridSpan w:val="2"/>
          </w:tcPr>
          <w:p w14:paraId="4A0282C5">
            <w:pPr>
              <w:pStyle w:val="10"/>
              <w:spacing w:before="10"/>
              <w:rPr>
                <w:b/>
                <w:sz w:val="8"/>
                <w:highlight w:val="none"/>
              </w:rPr>
            </w:pPr>
          </w:p>
          <w:p w14:paraId="100823E7">
            <w:pPr>
              <w:pStyle w:val="10"/>
              <w:ind w:left="1042" w:right="1027"/>
              <w:jc w:val="center"/>
              <w:rPr>
                <w:b/>
                <w:sz w:val="12"/>
                <w:highlight w:val="none"/>
              </w:rPr>
            </w:pPr>
            <w:r>
              <w:rPr>
                <w:b/>
                <w:w w:val="105"/>
                <w:sz w:val="12"/>
                <w:highlight w:val="none"/>
              </w:rPr>
              <w:t>总分</w:t>
            </w:r>
          </w:p>
        </w:tc>
        <w:tc>
          <w:tcPr>
            <w:tcW w:w="648" w:type="dxa"/>
          </w:tcPr>
          <w:p w14:paraId="3B260039">
            <w:pPr>
              <w:pStyle w:val="10"/>
              <w:spacing w:before="10"/>
              <w:rPr>
                <w:b/>
                <w:sz w:val="8"/>
                <w:highlight w:val="none"/>
              </w:rPr>
            </w:pPr>
          </w:p>
          <w:p w14:paraId="51538FEC">
            <w:pPr>
              <w:pStyle w:val="10"/>
              <w:ind w:left="229"/>
              <w:rPr>
                <w:b/>
                <w:sz w:val="12"/>
                <w:highlight w:val="none"/>
              </w:rPr>
            </w:pPr>
            <w:r>
              <w:rPr>
                <w:b/>
                <w:w w:val="105"/>
                <w:sz w:val="12"/>
                <w:highlight w:val="none"/>
              </w:rPr>
              <w:t>100</w:t>
            </w:r>
          </w:p>
        </w:tc>
        <w:tc>
          <w:tcPr>
            <w:tcW w:w="648" w:type="dxa"/>
          </w:tcPr>
          <w:p w14:paraId="30AAA3BF">
            <w:pPr>
              <w:pStyle w:val="10"/>
              <w:spacing w:before="10"/>
              <w:rPr>
                <w:b/>
                <w:sz w:val="8"/>
                <w:highlight w:val="none"/>
              </w:rPr>
            </w:pPr>
          </w:p>
          <w:p w14:paraId="659C7B60">
            <w:pPr>
              <w:pStyle w:val="10"/>
              <w:ind w:left="164" w:right="151"/>
              <w:jc w:val="center"/>
              <w:rPr>
                <w:rFonts w:hint="default" w:eastAsia="宋体"/>
                <w:b/>
                <w:sz w:val="12"/>
                <w:highlight w:val="none"/>
                <w:lang w:val="en-US" w:eastAsia="zh-CN"/>
              </w:rPr>
            </w:pPr>
            <w:r>
              <w:rPr>
                <w:b/>
                <w:w w:val="105"/>
                <w:sz w:val="12"/>
                <w:highlight w:val="none"/>
              </w:rPr>
              <w:t>9</w:t>
            </w:r>
            <w:r>
              <w:rPr>
                <w:rFonts w:hint="eastAsia"/>
                <w:b/>
                <w:w w:val="105"/>
                <w:sz w:val="12"/>
                <w:highlight w:val="none"/>
                <w:lang w:val="en-US" w:eastAsia="zh-CN"/>
              </w:rPr>
              <w:t>8.66</w:t>
            </w:r>
          </w:p>
        </w:tc>
        <w:tc>
          <w:tcPr>
            <w:tcW w:w="607" w:type="dxa"/>
          </w:tcPr>
          <w:p w14:paraId="3B691BD1">
            <w:pPr>
              <w:pStyle w:val="10"/>
              <w:rPr>
                <w:rFonts w:ascii="Times New Roman"/>
                <w:sz w:val="12"/>
                <w:highlight w:val="none"/>
              </w:rPr>
            </w:pPr>
          </w:p>
        </w:tc>
        <w:tc>
          <w:tcPr>
            <w:tcW w:w="607" w:type="dxa"/>
          </w:tcPr>
          <w:p w14:paraId="4C6A29B9">
            <w:pPr>
              <w:pStyle w:val="10"/>
              <w:rPr>
                <w:rFonts w:ascii="Times New Roman"/>
                <w:sz w:val="12"/>
                <w:highlight w:val="none"/>
              </w:rPr>
            </w:pPr>
          </w:p>
        </w:tc>
        <w:tc>
          <w:tcPr>
            <w:tcW w:w="5268" w:type="dxa"/>
          </w:tcPr>
          <w:p w14:paraId="525D8179">
            <w:pPr>
              <w:pStyle w:val="10"/>
              <w:rPr>
                <w:rFonts w:ascii="Times New Roman"/>
                <w:sz w:val="12"/>
                <w:highlight w:val="none"/>
              </w:rPr>
            </w:pPr>
            <w:bookmarkStart w:id="15" w:name="_GoBack"/>
            <w:bookmarkEnd w:id="15"/>
          </w:p>
        </w:tc>
      </w:tr>
    </w:tbl>
    <w:p w14:paraId="433A6FBC">
      <w:pPr>
        <w:rPr>
          <w:color w:val="0000FF"/>
          <w:highlight w:val="none"/>
        </w:rPr>
      </w:pPr>
    </w:p>
    <w:sectPr>
      <w:pgSz w:w="11910" w:h="16840"/>
      <w:pgMar w:top="840" w:right="540" w:bottom="280" w:left="7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DB1191-19EA-4D80-8993-F9F180CCBC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embedRegular r:id="rId2" w:fontKey="{36D5E780-19AE-410F-BFF3-9C985D8D6016}"/>
  </w:font>
  <w:font w:name="方正小标宋简体">
    <w:panose1 w:val="02000000000000000000"/>
    <w:charset w:val="86"/>
    <w:family w:val="script"/>
    <w:pitch w:val="default"/>
    <w:sig w:usb0="00000001" w:usb1="080E0000" w:usb2="00000000" w:usb3="00000000" w:csb0="00040000" w:csb1="00000000"/>
    <w:embedRegular r:id="rId3" w:fontKey="{8D68653B-2107-4CF2-8F6B-EF4FC8BC2C6F}"/>
  </w:font>
  <w:font w:name="仿宋_GB2312">
    <w:panose1 w:val="02010609030101010101"/>
    <w:charset w:val="86"/>
    <w:family w:val="modern"/>
    <w:pitch w:val="default"/>
    <w:sig w:usb0="00000001" w:usb1="080E0000" w:usb2="00000000" w:usb3="00000000" w:csb0="00040000" w:csb1="00000000"/>
    <w:embedRegular r:id="rId4" w:fontKey="{D5305433-09E7-41EA-858A-9F80B0BE52A3}"/>
  </w:font>
  <w:font w:name="微软雅黑">
    <w:panose1 w:val="020B0503020204020204"/>
    <w:charset w:val="86"/>
    <w:family w:val="swiss"/>
    <w:pitch w:val="default"/>
    <w:sig w:usb0="80000287" w:usb1="2ACF3C50" w:usb2="00000016" w:usb3="00000000" w:csb0="0004001F" w:csb1="00000000"/>
    <w:embedRegular r:id="rId5" w:fontKey="{675B20CA-4051-45C4-A449-D233E40431B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620A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A30D8">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6A30D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5M2UwNjRlZWU1MDJhNTZlOWUzNGE5NTk2NWQ3NTQifQ=="/>
  </w:docVars>
  <w:rsids>
    <w:rsidRoot w:val="00000000"/>
    <w:rsid w:val="002928BC"/>
    <w:rsid w:val="00333A2A"/>
    <w:rsid w:val="0074236B"/>
    <w:rsid w:val="0078768E"/>
    <w:rsid w:val="008D687F"/>
    <w:rsid w:val="016320EC"/>
    <w:rsid w:val="019329D2"/>
    <w:rsid w:val="01AC5842"/>
    <w:rsid w:val="02485D4E"/>
    <w:rsid w:val="02A8425B"/>
    <w:rsid w:val="03822CFE"/>
    <w:rsid w:val="03A82039"/>
    <w:rsid w:val="03B60BF9"/>
    <w:rsid w:val="044004C3"/>
    <w:rsid w:val="04CB5FDF"/>
    <w:rsid w:val="04EE6171"/>
    <w:rsid w:val="051A6F66"/>
    <w:rsid w:val="051D6CF5"/>
    <w:rsid w:val="056621AB"/>
    <w:rsid w:val="059E217A"/>
    <w:rsid w:val="05D92A62"/>
    <w:rsid w:val="068E5516"/>
    <w:rsid w:val="06C44D16"/>
    <w:rsid w:val="06FD0085"/>
    <w:rsid w:val="07D433FC"/>
    <w:rsid w:val="09447322"/>
    <w:rsid w:val="095A3DD5"/>
    <w:rsid w:val="099217C1"/>
    <w:rsid w:val="09B23C11"/>
    <w:rsid w:val="0A005C1C"/>
    <w:rsid w:val="0A062771"/>
    <w:rsid w:val="0A4505E1"/>
    <w:rsid w:val="0A8F2929"/>
    <w:rsid w:val="0ABD0ABF"/>
    <w:rsid w:val="0B1E3309"/>
    <w:rsid w:val="0B552AA6"/>
    <w:rsid w:val="0B7E1CB6"/>
    <w:rsid w:val="0B8D0492"/>
    <w:rsid w:val="0BB27EF8"/>
    <w:rsid w:val="0BD936D7"/>
    <w:rsid w:val="0BFF2A12"/>
    <w:rsid w:val="0D31498A"/>
    <w:rsid w:val="0D58687D"/>
    <w:rsid w:val="0D701E19"/>
    <w:rsid w:val="0D7A2C98"/>
    <w:rsid w:val="0E1A3B33"/>
    <w:rsid w:val="0EF3026C"/>
    <w:rsid w:val="0FE4264A"/>
    <w:rsid w:val="0FEE34C9"/>
    <w:rsid w:val="10804E89"/>
    <w:rsid w:val="1081433D"/>
    <w:rsid w:val="116C6D9B"/>
    <w:rsid w:val="11987B90"/>
    <w:rsid w:val="12AB2850"/>
    <w:rsid w:val="12C50511"/>
    <w:rsid w:val="12C64755"/>
    <w:rsid w:val="13497394"/>
    <w:rsid w:val="13F56BD4"/>
    <w:rsid w:val="13FB7F63"/>
    <w:rsid w:val="14116D82"/>
    <w:rsid w:val="148F527B"/>
    <w:rsid w:val="14B545B5"/>
    <w:rsid w:val="14B7224E"/>
    <w:rsid w:val="14C03686"/>
    <w:rsid w:val="14D56A06"/>
    <w:rsid w:val="14FD739D"/>
    <w:rsid w:val="1536357E"/>
    <w:rsid w:val="154F1265"/>
    <w:rsid w:val="15655FDB"/>
    <w:rsid w:val="15A765F4"/>
    <w:rsid w:val="15CF5785"/>
    <w:rsid w:val="15EB0440"/>
    <w:rsid w:val="16223ECC"/>
    <w:rsid w:val="168801D3"/>
    <w:rsid w:val="1726732E"/>
    <w:rsid w:val="174D6D27"/>
    <w:rsid w:val="17854713"/>
    <w:rsid w:val="1804388A"/>
    <w:rsid w:val="18A84B5D"/>
    <w:rsid w:val="18EE0096"/>
    <w:rsid w:val="19924EC5"/>
    <w:rsid w:val="19C71013"/>
    <w:rsid w:val="19C842B2"/>
    <w:rsid w:val="19EB45FE"/>
    <w:rsid w:val="1A9C424D"/>
    <w:rsid w:val="1AAE21D3"/>
    <w:rsid w:val="1ADA2A90"/>
    <w:rsid w:val="1AFC7398"/>
    <w:rsid w:val="1B0D6EF9"/>
    <w:rsid w:val="1B3426D8"/>
    <w:rsid w:val="1BA64C58"/>
    <w:rsid w:val="1C8877D6"/>
    <w:rsid w:val="1CDB6B83"/>
    <w:rsid w:val="1D1F1166"/>
    <w:rsid w:val="1D2105A5"/>
    <w:rsid w:val="1D303373"/>
    <w:rsid w:val="1DA8115B"/>
    <w:rsid w:val="1DC51D0D"/>
    <w:rsid w:val="1E0B5246"/>
    <w:rsid w:val="1E18008F"/>
    <w:rsid w:val="1E320A25"/>
    <w:rsid w:val="1E9C71BC"/>
    <w:rsid w:val="1EAA4A5F"/>
    <w:rsid w:val="1ED1023E"/>
    <w:rsid w:val="1EE91A2B"/>
    <w:rsid w:val="1F5E5F75"/>
    <w:rsid w:val="20880DD0"/>
    <w:rsid w:val="208A2D9A"/>
    <w:rsid w:val="21E169EA"/>
    <w:rsid w:val="22BC4355"/>
    <w:rsid w:val="22EA7B20"/>
    <w:rsid w:val="22F866E1"/>
    <w:rsid w:val="23250B58"/>
    <w:rsid w:val="24B76319"/>
    <w:rsid w:val="250F7D12"/>
    <w:rsid w:val="26162A09"/>
    <w:rsid w:val="275D6B12"/>
    <w:rsid w:val="27736336"/>
    <w:rsid w:val="27BA21B7"/>
    <w:rsid w:val="280B2A12"/>
    <w:rsid w:val="28416434"/>
    <w:rsid w:val="284B2E0F"/>
    <w:rsid w:val="285C6DCA"/>
    <w:rsid w:val="288307FB"/>
    <w:rsid w:val="2916467B"/>
    <w:rsid w:val="298A7967"/>
    <w:rsid w:val="299D769A"/>
    <w:rsid w:val="29E4351B"/>
    <w:rsid w:val="2A181FDA"/>
    <w:rsid w:val="2A6D1762"/>
    <w:rsid w:val="2AE61515"/>
    <w:rsid w:val="2AFC5028"/>
    <w:rsid w:val="2B181726"/>
    <w:rsid w:val="2B4A5600"/>
    <w:rsid w:val="2BE23A8A"/>
    <w:rsid w:val="2C304F71"/>
    <w:rsid w:val="2CE850D0"/>
    <w:rsid w:val="2D8A6187"/>
    <w:rsid w:val="2E127DE0"/>
    <w:rsid w:val="2E437E3F"/>
    <w:rsid w:val="2E5E0230"/>
    <w:rsid w:val="2EB931C8"/>
    <w:rsid w:val="2F416D1A"/>
    <w:rsid w:val="301F52AD"/>
    <w:rsid w:val="304A7E50"/>
    <w:rsid w:val="30536D05"/>
    <w:rsid w:val="307153DD"/>
    <w:rsid w:val="30823A8E"/>
    <w:rsid w:val="30C3032E"/>
    <w:rsid w:val="30ED53AB"/>
    <w:rsid w:val="318B2BC8"/>
    <w:rsid w:val="32250B75"/>
    <w:rsid w:val="324C6101"/>
    <w:rsid w:val="32643EC1"/>
    <w:rsid w:val="33E365F1"/>
    <w:rsid w:val="33F56325"/>
    <w:rsid w:val="344277BC"/>
    <w:rsid w:val="34F8431E"/>
    <w:rsid w:val="35132F06"/>
    <w:rsid w:val="35134CB4"/>
    <w:rsid w:val="36EC1C61"/>
    <w:rsid w:val="371B42F4"/>
    <w:rsid w:val="379E11AD"/>
    <w:rsid w:val="37BE184F"/>
    <w:rsid w:val="386F66A6"/>
    <w:rsid w:val="38FD0155"/>
    <w:rsid w:val="39335925"/>
    <w:rsid w:val="395D0BF4"/>
    <w:rsid w:val="398E5251"/>
    <w:rsid w:val="39FA6443"/>
    <w:rsid w:val="3A04639B"/>
    <w:rsid w:val="3AB87F49"/>
    <w:rsid w:val="3AC56A51"/>
    <w:rsid w:val="3ADE5D64"/>
    <w:rsid w:val="3AFF5C22"/>
    <w:rsid w:val="3C2679C3"/>
    <w:rsid w:val="3CF8135F"/>
    <w:rsid w:val="3CFA5E2E"/>
    <w:rsid w:val="3D064F00"/>
    <w:rsid w:val="3D2F4655"/>
    <w:rsid w:val="3E8B7FB1"/>
    <w:rsid w:val="3E95498C"/>
    <w:rsid w:val="3EB412B6"/>
    <w:rsid w:val="3F4D5267"/>
    <w:rsid w:val="3FD53069"/>
    <w:rsid w:val="3FE47979"/>
    <w:rsid w:val="3FFF47B3"/>
    <w:rsid w:val="40D503D8"/>
    <w:rsid w:val="41123FC3"/>
    <w:rsid w:val="41C77552"/>
    <w:rsid w:val="41F06AA9"/>
    <w:rsid w:val="42073DF3"/>
    <w:rsid w:val="4231788C"/>
    <w:rsid w:val="42537038"/>
    <w:rsid w:val="42813BA5"/>
    <w:rsid w:val="42845472"/>
    <w:rsid w:val="42C7022C"/>
    <w:rsid w:val="43432C09"/>
    <w:rsid w:val="43770B04"/>
    <w:rsid w:val="43C74259"/>
    <w:rsid w:val="43EF0FE2"/>
    <w:rsid w:val="457B0D80"/>
    <w:rsid w:val="45965BB9"/>
    <w:rsid w:val="45BA6B12"/>
    <w:rsid w:val="45F8417E"/>
    <w:rsid w:val="463902F3"/>
    <w:rsid w:val="466B0DF4"/>
    <w:rsid w:val="471F398D"/>
    <w:rsid w:val="47E36768"/>
    <w:rsid w:val="48180B08"/>
    <w:rsid w:val="48390A7E"/>
    <w:rsid w:val="487F130F"/>
    <w:rsid w:val="48802209"/>
    <w:rsid w:val="49555444"/>
    <w:rsid w:val="49804BB7"/>
    <w:rsid w:val="4A075B71"/>
    <w:rsid w:val="4A241D98"/>
    <w:rsid w:val="4A3E412A"/>
    <w:rsid w:val="4AB10DA0"/>
    <w:rsid w:val="4BD01F0F"/>
    <w:rsid w:val="4C3954F1"/>
    <w:rsid w:val="4C3C28EB"/>
    <w:rsid w:val="4C650094"/>
    <w:rsid w:val="4C8C5620"/>
    <w:rsid w:val="4CAC7A71"/>
    <w:rsid w:val="4CAF559E"/>
    <w:rsid w:val="4CE4545C"/>
    <w:rsid w:val="4D113905"/>
    <w:rsid w:val="4E564138"/>
    <w:rsid w:val="4E5E2066"/>
    <w:rsid w:val="4FF84D7B"/>
    <w:rsid w:val="50106568"/>
    <w:rsid w:val="50E21CB3"/>
    <w:rsid w:val="511856D5"/>
    <w:rsid w:val="51357C48"/>
    <w:rsid w:val="518C614C"/>
    <w:rsid w:val="51C413B8"/>
    <w:rsid w:val="53C20146"/>
    <w:rsid w:val="549E4143"/>
    <w:rsid w:val="55286102"/>
    <w:rsid w:val="558F1BD9"/>
    <w:rsid w:val="564725B8"/>
    <w:rsid w:val="56871B8F"/>
    <w:rsid w:val="569A4DDE"/>
    <w:rsid w:val="57315742"/>
    <w:rsid w:val="57405985"/>
    <w:rsid w:val="57462870"/>
    <w:rsid w:val="58586CFE"/>
    <w:rsid w:val="588C0756"/>
    <w:rsid w:val="58A106A5"/>
    <w:rsid w:val="58B303D9"/>
    <w:rsid w:val="593A6404"/>
    <w:rsid w:val="59B44408"/>
    <w:rsid w:val="59C6412A"/>
    <w:rsid w:val="59FA62BF"/>
    <w:rsid w:val="5A01083A"/>
    <w:rsid w:val="5A1D1FAE"/>
    <w:rsid w:val="5A4906F9"/>
    <w:rsid w:val="5A9102A6"/>
    <w:rsid w:val="5AC643F3"/>
    <w:rsid w:val="5AEC372E"/>
    <w:rsid w:val="5B372BFB"/>
    <w:rsid w:val="5BB52E9C"/>
    <w:rsid w:val="5BB90364"/>
    <w:rsid w:val="5BFE7AC0"/>
    <w:rsid w:val="5C1E3DBB"/>
    <w:rsid w:val="5C533A65"/>
    <w:rsid w:val="5CDA4186"/>
    <w:rsid w:val="5CE45005"/>
    <w:rsid w:val="5D1551BE"/>
    <w:rsid w:val="5D7A7717"/>
    <w:rsid w:val="5DC15346"/>
    <w:rsid w:val="5E196F30"/>
    <w:rsid w:val="5F363573"/>
    <w:rsid w:val="5FF92B75"/>
    <w:rsid w:val="601A42DE"/>
    <w:rsid w:val="602120CC"/>
    <w:rsid w:val="622F6D22"/>
    <w:rsid w:val="630E34F1"/>
    <w:rsid w:val="638B7F88"/>
    <w:rsid w:val="63CB4828"/>
    <w:rsid w:val="646C600B"/>
    <w:rsid w:val="64B928D3"/>
    <w:rsid w:val="64F16511"/>
    <w:rsid w:val="656960A7"/>
    <w:rsid w:val="65B0017A"/>
    <w:rsid w:val="65FE2AFA"/>
    <w:rsid w:val="662E109F"/>
    <w:rsid w:val="663515B7"/>
    <w:rsid w:val="66486604"/>
    <w:rsid w:val="665F1585"/>
    <w:rsid w:val="670E33AA"/>
    <w:rsid w:val="67183BB9"/>
    <w:rsid w:val="673D5A3D"/>
    <w:rsid w:val="67DA6BFD"/>
    <w:rsid w:val="68727968"/>
    <w:rsid w:val="68B03FED"/>
    <w:rsid w:val="68B166E3"/>
    <w:rsid w:val="692C3FBB"/>
    <w:rsid w:val="6A6E4160"/>
    <w:rsid w:val="6B4C26F3"/>
    <w:rsid w:val="6B5D0A5D"/>
    <w:rsid w:val="6BB42046"/>
    <w:rsid w:val="6BF95CAB"/>
    <w:rsid w:val="6BFA214F"/>
    <w:rsid w:val="6C5A01C9"/>
    <w:rsid w:val="6D231231"/>
    <w:rsid w:val="6D486EEA"/>
    <w:rsid w:val="6DFC4B4F"/>
    <w:rsid w:val="6E510020"/>
    <w:rsid w:val="6E9303B3"/>
    <w:rsid w:val="6EBE3907"/>
    <w:rsid w:val="6ED651FE"/>
    <w:rsid w:val="6EF72976"/>
    <w:rsid w:val="6EFE1F56"/>
    <w:rsid w:val="6F72024E"/>
    <w:rsid w:val="6FA523D2"/>
    <w:rsid w:val="70052E70"/>
    <w:rsid w:val="70381498"/>
    <w:rsid w:val="70A1528F"/>
    <w:rsid w:val="70BB69AC"/>
    <w:rsid w:val="70E92792"/>
    <w:rsid w:val="71690822"/>
    <w:rsid w:val="719B7F30"/>
    <w:rsid w:val="71A212BE"/>
    <w:rsid w:val="72EC6569"/>
    <w:rsid w:val="743F175E"/>
    <w:rsid w:val="74911176"/>
    <w:rsid w:val="74E4399C"/>
    <w:rsid w:val="75322959"/>
    <w:rsid w:val="75A5137D"/>
    <w:rsid w:val="75E74549"/>
    <w:rsid w:val="76045978"/>
    <w:rsid w:val="76360227"/>
    <w:rsid w:val="76393874"/>
    <w:rsid w:val="76D24B93"/>
    <w:rsid w:val="76EF03D6"/>
    <w:rsid w:val="76FB321F"/>
    <w:rsid w:val="76FF4ABD"/>
    <w:rsid w:val="77413575"/>
    <w:rsid w:val="776B5CAF"/>
    <w:rsid w:val="77CF26E1"/>
    <w:rsid w:val="77EF4B32"/>
    <w:rsid w:val="78215497"/>
    <w:rsid w:val="78395DAD"/>
    <w:rsid w:val="78B60A60"/>
    <w:rsid w:val="7A680BCB"/>
    <w:rsid w:val="7AEA338E"/>
    <w:rsid w:val="7B7A2964"/>
    <w:rsid w:val="7BB816DF"/>
    <w:rsid w:val="7BBA0FB3"/>
    <w:rsid w:val="7C9061B7"/>
    <w:rsid w:val="7CB96D7A"/>
    <w:rsid w:val="7CF95B0B"/>
    <w:rsid w:val="7D5D42EC"/>
    <w:rsid w:val="7DBA173E"/>
    <w:rsid w:val="7DE720B0"/>
    <w:rsid w:val="7E494870"/>
    <w:rsid w:val="7E694F12"/>
    <w:rsid w:val="7F2F3A66"/>
    <w:rsid w:val="7F62208D"/>
    <w:rsid w:val="7FF54C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3">
    <w:name w:val="heading 1"/>
    <w:basedOn w:val="1"/>
    <w:next w:val="1"/>
    <w:qFormat/>
    <w:uiPriority w:val="1"/>
    <w:pPr>
      <w:ind w:left="1467"/>
      <w:outlineLvl w:val="1"/>
    </w:pPr>
    <w:rPr>
      <w:rFonts w:ascii="楷体" w:hAnsi="楷体" w:eastAsia="楷体" w:cs="楷体"/>
      <w:b/>
      <w:bCs/>
      <w:sz w:val="32"/>
      <w:szCs w:val="32"/>
      <w:lang w:val="zh-CN" w:eastAsia="zh-CN" w:bidi="zh-CN"/>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4">
    <w:name w:val="Body Text"/>
    <w:basedOn w:val="1"/>
    <w:qFormat/>
    <w:uiPriority w:val="1"/>
    <w:pPr>
      <w:ind w:left="828"/>
    </w:pPr>
    <w:rPr>
      <w:rFonts w:ascii="仿宋" w:hAnsi="仿宋" w:eastAsia="仿宋" w:cs="仿宋"/>
      <w:sz w:val="32"/>
      <w:szCs w:val="32"/>
      <w:lang w:val="zh-CN" w:eastAsia="zh-CN" w:bidi="zh-CN"/>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1788" w:hanging="322"/>
    </w:pPr>
    <w:rPr>
      <w:rFonts w:ascii="仿宋" w:hAnsi="仿宋" w:eastAsia="仿宋" w:cs="仿宋"/>
      <w:lang w:val="zh-CN" w:eastAsia="zh-CN" w:bidi="zh-CN"/>
    </w:rPr>
  </w:style>
  <w:style w:type="paragraph" w:customStyle="1" w:styleId="10">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6590</Words>
  <Characters>6963</Characters>
  <TotalTime>26</TotalTime>
  <ScaleCrop>false</ScaleCrop>
  <LinksUpToDate>false</LinksUpToDate>
  <CharactersWithSpaces>7011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2022-12-01T01:27:00Z</dcterms:created>
  <dc:creator>Administrator</dc:creator>
  <cp:lastModifiedBy>也不知</cp:lastModifiedBy>
  <cp:lastPrinted>2025-10-09T08:46:00Z</cp:lastPrinted>
  <dcterms:modified xsi:type="dcterms:W3CDTF">2025-10-15T03:21:46Z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12E52BB8099A47A084F391AC63D06CAC_13</vt:lpwstr>
  </property>
  <property fmtid="{D5CDD505-2E9C-101B-9397-08002B2CF9AE}" pid="4" name="KSOTemplateDocerSaveRecord">
    <vt:lpwstr>eyJoZGlkIjoiN2NmOGNhMGE3NDU3ZTFjNTVkZjUxNjAyZWI4YjgzODEiLCJ1c2VySWQiOiIzNjMzNjM2MDIifQ==</vt:lpwstr>
  </property>
</Properties>
</file>