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30528">
      <w:pPr>
        <w:widowControl/>
        <w:spacing w:line="560" w:lineRule="exact"/>
        <w:jc w:val="center"/>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w:t>
      </w:r>
      <w:r>
        <w:rPr>
          <w:rFonts w:hint="eastAsia" w:ascii="方正小标宋简体" w:hAnsi="方正小标宋简体" w:eastAsia="方正小标宋简体" w:cs="方正小标宋简体"/>
          <w:bCs/>
          <w:kern w:val="0"/>
          <w:sz w:val="44"/>
          <w:szCs w:val="44"/>
          <w:lang w:val="en-US" w:eastAsia="zh-CN"/>
        </w:rPr>
        <w:t>4</w:t>
      </w:r>
      <w:r>
        <w:rPr>
          <w:rFonts w:hint="eastAsia" w:ascii="方正小标宋简体" w:hAnsi="方正小标宋简体" w:eastAsia="方正小标宋简体" w:cs="方正小标宋简体"/>
          <w:bCs/>
          <w:kern w:val="0"/>
          <w:sz w:val="44"/>
          <w:szCs w:val="44"/>
        </w:rPr>
        <w:t>年度南京晓庄学院实验幼儿园（南京市市级机关第二幼儿园）整体预算绩效自评价报告</w:t>
      </w:r>
    </w:p>
    <w:p w14:paraId="198E7EAE">
      <w:pPr>
        <w:widowControl/>
        <w:spacing w:line="560" w:lineRule="exact"/>
        <w:ind w:firstLine="640" w:firstLineChars="200"/>
        <w:jc w:val="left"/>
        <w:rPr>
          <w:rFonts w:ascii="Times New Roman" w:hAnsi="Times New Roman" w:eastAsia="仿宋_GB2312" w:cs="Times New Roman"/>
          <w:sz w:val="32"/>
          <w:szCs w:val="32"/>
        </w:rPr>
      </w:pPr>
    </w:p>
    <w:p w14:paraId="4E8A54F0">
      <w:pPr>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color w:val="auto"/>
          <w:kern w:val="0"/>
          <w:sz w:val="32"/>
          <w:szCs w:val="32"/>
        </w:rPr>
      </w:pPr>
      <w:r>
        <w:rPr>
          <w:rFonts w:ascii="Times New Roman" w:hAnsi="Times New Roman" w:eastAsia="仿宋_GB2312" w:cs="Times New Roman"/>
          <w:b w:val="0"/>
          <w:bCs w:val="0"/>
          <w:color w:val="auto"/>
          <w:sz w:val="32"/>
          <w:szCs w:val="32"/>
        </w:rPr>
        <w:t>为全面推进预算绩效管理，从整体上提升预算绩效管理水平，</w:t>
      </w:r>
      <w:r>
        <w:rPr>
          <w:rFonts w:hint="eastAsia" w:ascii="Times New Roman" w:hAnsi="Times New Roman" w:eastAsia="仿宋_GB2312" w:cs="Times New Roman"/>
          <w:b w:val="0"/>
          <w:bCs w:val="0"/>
          <w:color w:val="auto"/>
          <w:sz w:val="32"/>
          <w:szCs w:val="32"/>
          <w:lang w:val="en-US" w:eastAsia="zh-CN"/>
        </w:rPr>
        <w:t>提升财政资金使用效益，</w:t>
      </w:r>
      <w:r>
        <w:rPr>
          <w:rFonts w:ascii="Times New Roman" w:hAnsi="Times New Roman" w:eastAsia="仿宋_GB2312" w:cs="Times New Roman"/>
          <w:b w:val="0"/>
          <w:bCs w:val="0"/>
          <w:color w:val="auto"/>
          <w:sz w:val="32"/>
          <w:szCs w:val="32"/>
          <w:highlight w:val="none"/>
        </w:rPr>
        <w:t>根据</w:t>
      </w:r>
      <w:r>
        <w:rPr>
          <w:rFonts w:ascii="Times New Roman" w:hAnsi="Times New Roman" w:eastAsia="仿宋_GB2312" w:cs="Times New Roman"/>
          <w:b w:val="0"/>
          <w:bCs w:val="0"/>
          <w:color w:val="auto"/>
          <w:sz w:val="32"/>
          <w:szCs w:val="32"/>
        </w:rPr>
        <w:t>南京市财政局</w:t>
      </w: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rPr>
        <w:t>2025年南京市市级预算部门（单位）预算绩效管理责任清单》（宁财绩〔2025〕106号）</w:t>
      </w:r>
      <w:r>
        <w:rPr>
          <w:rFonts w:hint="eastAsia" w:ascii="Times New Roman" w:hAnsi="Times New Roman" w:eastAsia="仿宋_GB2312" w:cs="Times New Roman"/>
          <w:b w:val="0"/>
          <w:bCs w:val="0"/>
          <w:color w:val="auto"/>
          <w:sz w:val="32"/>
          <w:szCs w:val="32"/>
          <w:lang w:val="en-US" w:eastAsia="zh-CN"/>
        </w:rPr>
        <w:t>文件</w:t>
      </w:r>
      <w:r>
        <w:rPr>
          <w:rFonts w:ascii="Times New Roman" w:hAnsi="Times New Roman" w:eastAsia="仿宋_GB2312" w:cs="Times New Roman"/>
          <w:b w:val="0"/>
          <w:bCs w:val="0"/>
          <w:color w:val="auto"/>
          <w:sz w:val="32"/>
          <w:szCs w:val="32"/>
        </w:rPr>
        <w:t>的要求，我</w:t>
      </w:r>
      <w:r>
        <w:rPr>
          <w:rFonts w:hint="eastAsia" w:ascii="Times New Roman" w:hAnsi="Times New Roman" w:eastAsia="仿宋_GB2312" w:cs="Times New Roman"/>
          <w:b w:val="0"/>
          <w:bCs w:val="0"/>
          <w:color w:val="auto"/>
          <w:sz w:val="32"/>
          <w:szCs w:val="32"/>
          <w:lang w:val="en-US" w:eastAsia="zh-CN"/>
        </w:rPr>
        <w:t>单位</w:t>
      </w:r>
      <w:r>
        <w:rPr>
          <w:rFonts w:ascii="Times New Roman" w:hAnsi="Times New Roman" w:eastAsia="仿宋_GB2312" w:cs="Times New Roman"/>
          <w:b w:val="0"/>
          <w:bCs w:val="0"/>
          <w:color w:val="auto"/>
          <w:sz w:val="32"/>
          <w:szCs w:val="32"/>
        </w:rPr>
        <w:t>对202</w:t>
      </w:r>
      <w:r>
        <w:rPr>
          <w:rFonts w:hint="eastAsia" w:ascii="Times New Roman" w:hAnsi="Times New Roman" w:eastAsia="仿宋_GB2312" w:cs="Times New Roman"/>
          <w:b w:val="0"/>
          <w:bCs w:val="0"/>
          <w:color w:val="auto"/>
          <w:sz w:val="32"/>
          <w:szCs w:val="32"/>
          <w:lang w:val="en-US" w:eastAsia="zh-CN"/>
        </w:rPr>
        <w:t>4</w:t>
      </w:r>
      <w:r>
        <w:rPr>
          <w:rFonts w:ascii="Times New Roman" w:hAnsi="Times New Roman" w:eastAsia="仿宋_GB2312" w:cs="Times New Roman"/>
          <w:b w:val="0"/>
          <w:bCs w:val="0"/>
          <w:color w:val="auto"/>
          <w:sz w:val="32"/>
          <w:szCs w:val="32"/>
        </w:rPr>
        <w:t>年度部门整体绩效进行评价，现将评价结果报告如下：</w:t>
      </w:r>
    </w:p>
    <w:p w14:paraId="7FFCE246">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黑体" w:cs="Times New Roman"/>
          <w:b w:val="0"/>
          <w:bCs w:val="0"/>
          <w:color w:val="000000"/>
          <w:kern w:val="0"/>
          <w:sz w:val="32"/>
          <w:szCs w:val="32"/>
        </w:rPr>
      </w:pPr>
      <w:r>
        <w:rPr>
          <w:rFonts w:ascii="Times New Roman" w:hAnsi="Times New Roman" w:eastAsia="黑体" w:cs="Times New Roman"/>
          <w:b w:val="0"/>
          <w:bCs w:val="0"/>
          <w:color w:val="000000"/>
          <w:kern w:val="0"/>
          <w:sz w:val="32"/>
          <w:szCs w:val="32"/>
        </w:rPr>
        <w:t>一、单位概况</w:t>
      </w:r>
    </w:p>
    <w:p w14:paraId="582A8F91">
      <w:pPr>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 w:cs="Times New Roman"/>
          <w:b w:val="0"/>
          <w:bCs w:val="0"/>
          <w:sz w:val="32"/>
          <w:szCs w:val="32"/>
        </w:rPr>
      </w:pPr>
      <w:r>
        <w:rPr>
          <w:rFonts w:ascii="Times New Roman" w:hAnsi="Times New Roman" w:eastAsia="楷体" w:cs="Times New Roman"/>
          <w:b w:val="0"/>
          <w:bCs w:val="0"/>
          <w:color w:val="000000"/>
          <w:kern w:val="0"/>
          <w:sz w:val="32"/>
          <w:szCs w:val="32"/>
        </w:rPr>
        <w:t>（一）单位</w:t>
      </w:r>
      <w:r>
        <w:rPr>
          <w:rFonts w:ascii="Times New Roman" w:hAnsi="Times New Roman" w:eastAsia="楷体" w:cs="Times New Roman"/>
          <w:b w:val="0"/>
          <w:bCs w:val="0"/>
          <w:sz w:val="32"/>
          <w:szCs w:val="32"/>
        </w:rPr>
        <w:t>基本情况</w:t>
      </w:r>
    </w:p>
    <w:p w14:paraId="29C2B4C5">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南京晓庄学院实验幼儿园（南京市市级机关第二幼儿园）是南京市机关事务管理局下属的公益二类差额拨款事业单位。</w:t>
      </w:r>
    </w:p>
    <w:p w14:paraId="534B95C4">
      <w:pPr>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1.职能简介</w:t>
      </w:r>
    </w:p>
    <w:p w14:paraId="2BEEDFD6">
      <w:pPr>
        <w:pStyle w:val="4"/>
        <w:pageBreakBefore w:val="0"/>
        <w:kinsoku/>
        <w:wordWrap/>
        <w:overflowPunct/>
        <w:topLinePunct w:val="0"/>
        <w:autoSpaceDE/>
        <w:autoSpaceDN/>
        <w:bidi w:val="0"/>
        <w:adjustRightInd/>
        <w:snapToGrid/>
        <w:spacing w:line="560" w:lineRule="exact"/>
        <w:ind w:right="481" w:rightChars="229" w:firstLine="640" w:firstLineChars="200"/>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招收2-6岁学龄前儿童，为其提供幼儿教育、保育服务。</w:t>
      </w:r>
    </w:p>
    <w:p w14:paraId="4BBDCB52">
      <w:pPr>
        <w:pStyle w:val="4"/>
        <w:pageBreakBefore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（1）贯彻执行党和国家有关幼儿教育的方针、政策以及教育法律法规，坚持正确的办园方向。</w:t>
      </w:r>
    </w:p>
    <w:p w14:paraId="4BDC17F0">
      <w:pPr>
        <w:pStyle w:val="4"/>
        <w:pageBreakBefore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（2）实行保育与教育相结合的原则，对幼儿实施德、智、体、美、劳全面发展的教育，促进其身心和谐发展。</w:t>
      </w:r>
    </w:p>
    <w:p w14:paraId="5AAB5F24">
      <w:pPr>
        <w:pStyle w:val="4"/>
        <w:pageBreakBefore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（3）与家庭、社区密切配合，做好幼儿家长工作，达到家园共建，共同为幼儿创造一个良好的成长环境。</w:t>
      </w:r>
    </w:p>
    <w:p w14:paraId="20333B10">
      <w:pPr>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color w:val="auto"/>
          <w:kern w:val="2"/>
          <w:sz w:val="32"/>
          <w:szCs w:val="32"/>
          <w:lang w:val="en-US" w:eastAsia="zh-CN" w:bidi="ar-SA"/>
        </w:rPr>
      </w:pPr>
      <w:r>
        <w:rPr>
          <w:rFonts w:ascii="Times New Roman" w:hAnsi="Times New Roman" w:eastAsia="仿宋_GB2312" w:cs="Times New Roman"/>
          <w:b w:val="0"/>
          <w:bCs w:val="0"/>
          <w:color w:val="auto"/>
          <w:kern w:val="2"/>
          <w:sz w:val="32"/>
          <w:szCs w:val="32"/>
          <w:lang w:val="en-US" w:eastAsia="zh-CN" w:bidi="ar-SA"/>
        </w:rPr>
        <w:t>2.机构设置</w:t>
      </w:r>
    </w:p>
    <w:p w14:paraId="1A073628">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我单位</w:t>
      </w:r>
      <w:r>
        <w:rPr>
          <w:rFonts w:ascii="Times New Roman" w:hAnsi="Times New Roman" w:eastAsia="仿宋_GB2312" w:cs="Times New Roman"/>
          <w:b w:val="0"/>
          <w:bCs w:val="0"/>
          <w:color w:val="auto"/>
          <w:kern w:val="2"/>
          <w:sz w:val="32"/>
          <w:szCs w:val="32"/>
          <w:lang w:val="en-US" w:eastAsia="zh-CN" w:bidi="ar-SA"/>
        </w:rPr>
        <w:t>内设</w:t>
      </w:r>
      <w:r>
        <w:rPr>
          <w:rFonts w:hint="eastAsia" w:ascii="Times New Roman" w:hAnsi="Times New Roman" w:eastAsia="仿宋_GB2312" w:cs="Times New Roman"/>
          <w:b w:val="0"/>
          <w:bCs w:val="0"/>
          <w:color w:val="auto"/>
          <w:kern w:val="2"/>
          <w:sz w:val="32"/>
          <w:szCs w:val="32"/>
          <w:lang w:val="en-US" w:eastAsia="zh-CN" w:bidi="ar-SA"/>
        </w:rPr>
        <w:t>办公室（行知联盟联络处）、教科室、保教部、艺体部、托育中心（外派）、年级组、后勤部。</w:t>
      </w:r>
    </w:p>
    <w:p w14:paraId="4AE7319E">
      <w:pPr>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3.人员情况</w:t>
      </w:r>
    </w:p>
    <w:p w14:paraId="529A8640">
      <w:pPr>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幼儿园核定编制数</w:t>
      </w:r>
      <w:r>
        <w:rPr>
          <w:rFonts w:hint="eastAsia" w:ascii="Times New Roman" w:hAnsi="Times New Roman" w:eastAsia="仿宋_GB2312" w:cs="Times New Roman"/>
          <w:b w:val="0"/>
          <w:bCs w:val="0"/>
          <w:sz w:val="32"/>
          <w:szCs w:val="32"/>
          <w:lang w:val="en-US" w:eastAsia="zh-CN"/>
        </w:rPr>
        <w:t>78</w:t>
      </w:r>
      <w:r>
        <w:rPr>
          <w:rFonts w:ascii="Times New Roman" w:hAnsi="Times New Roman" w:eastAsia="仿宋_GB2312" w:cs="Times New Roman"/>
          <w:b w:val="0"/>
          <w:bCs w:val="0"/>
          <w:sz w:val="32"/>
          <w:szCs w:val="32"/>
        </w:rPr>
        <w:t>，截至202</w:t>
      </w:r>
      <w:r>
        <w:rPr>
          <w:rFonts w:hint="eastAsia" w:ascii="Times New Roman" w:hAnsi="Times New Roman" w:eastAsia="仿宋_GB2312" w:cs="Times New Roman"/>
          <w:b w:val="0"/>
          <w:bCs w:val="0"/>
          <w:sz w:val="32"/>
          <w:szCs w:val="32"/>
          <w:lang w:val="en-US" w:eastAsia="zh-CN"/>
        </w:rPr>
        <w:t>4</w:t>
      </w:r>
      <w:r>
        <w:rPr>
          <w:rFonts w:ascii="Times New Roman" w:hAnsi="Times New Roman" w:eastAsia="仿宋_GB2312" w:cs="Times New Roman"/>
          <w:b w:val="0"/>
          <w:bCs w:val="0"/>
          <w:sz w:val="32"/>
          <w:szCs w:val="32"/>
        </w:rPr>
        <w:t>年末，实际在编在职人员</w:t>
      </w:r>
      <w:r>
        <w:rPr>
          <w:rFonts w:hint="eastAsia" w:ascii="Times New Roman" w:hAnsi="Times New Roman" w:eastAsia="仿宋_GB2312" w:cs="Times New Roman"/>
          <w:b w:val="0"/>
          <w:bCs w:val="0"/>
          <w:sz w:val="32"/>
          <w:szCs w:val="32"/>
          <w:lang w:val="en-US" w:eastAsia="zh-CN"/>
        </w:rPr>
        <w:t>71</w:t>
      </w:r>
      <w:r>
        <w:rPr>
          <w:rFonts w:ascii="Times New Roman" w:hAnsi="Times New Roman" w:eastAsia="仿宋_GB2312" w:cs="Times New Roman"/>
          <w:b w:val="0"/>
          <w:bCs w:val="0"/>
          <w:sz w:val="32"/>
          <w:szCs w:val="32"/>
        </w:rPr>
        <w:t>人，退休职工3</w:t>
      </w:r>
      <w:r>
        <w:rPr>
          <w:rFonts w:hint="eastAsia" w:ascii="Times New Roman" w:hAnsi="Times New Roman" w:eastAsia="仿宋_GB2312" w:cs="Times New Roman"/>
          <w:b w:val="0"/>
          <w:bCs w:val="0"/>
          <w:sz w:val="32"/>
          <w:szCs w:val="32"/>
          <w:lang w:val="en-US" w:eastAsia="zh-CN"/>
        </w:rPr>
        <w:t>4</w:t>
      </w:r>
      <w:r>
        <w:rPr>
          <w:rFonts w:ascii="Times New Roman" w:hAnsi="Times New Roman" w:eastAsia="仿宋_GB2312" w:cs="Times New Roman"/>
          <w:b w:val="0"/>
          <w:bCs w:val="0"/>
          <w:sz w:val="32"/>
          <w:szCs w:val="32"/>
        </w:rPr>
        <w:t>人，</w:t>
      </w:r>
      <w:r>
        <w:rPr>
          <w:rFonts w:ascii="Times New Roman" w:hAnsi="Times New Roman" w:eastAsia="仿宋_GB2312" w:cs="Times New Roman"/>
          <w:b w:val="0"/>
          <w:bCs w:val="0"/>
          <w:color w:val="auto"/>
          <w:sz w:val="32"/>
          <w:szCs w:val="32"/>
          <w:highlight w:val="none"/>
        </w:rPr>
        <w:t>编外人员4</w:t>
      </w:r>
      <w:r>
        <w:rPr>
          <w:rFonts w:hint="eastAsia" w:ascii="Times New Roman" w:hAnsi="Times New Roman" w:eastAsia="仿宋_GB2312" w:cs="Times New Roman"/>
          <w:b w:val="0"/>
          <w:bCs w:val="0"/>
          <w:color w:val="auto"/>
          <w:sz w:val="32"/>
          <w:szCs w:val="32"/>
          <w:highlight w:val="none"/>
          <w:lang w:val="en-US" w:eastAsia="zh-CN"/>
        </w:rPr>
        <w:t>8</w:t>
      </w:r>
      <w:r>
        <w:rPr>
          <w:rFonts w:ascii="Times New Roman" w:hAnsi="Times New Roman" w:eastAsia="仿宋_GB2312" w:cs="Times New Roman"/>
          <w:b w:val="0"/>
          <w:bCs w:val="0"/>
          <w:color w:val="auto"/>
          <w:sz w:val="32"/>
          <w:szCs w:val="32"/>
          <w:highlight w:val="none"/>
        </w:rPr>
        <w:t>人。</w:t>
      </w:r>
    </w:p>
    <w:p w14:paraId="0C4A4237">
      <w:pPr>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4.资产情况</w:t>
      </w:r>
    </w:p>
    <w:p w14:paraId="31A854AB">
      <w:pPr>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sz w:val="32"/>
          <w:szCs w:val="32"/>
        </w:rPr>
        <w:t>202</w:t>
      </w:r>
      <w:r>
        <w:rPr>
          <w:rFonts w:hint="eastAsia" w:ascii="Times New Roman" w:hAnsi="Times New Roman" w:eastAsia="仿宋_GB2312" w:cs="Times New Roman"/>
          <w:b w:val="0"/>
          <w:bCs w:val="0"/>
          <w:sz w:val="32"/>
          <w:szCs w:val="32"/>
          <w:lang w:val="en-US" w:eastAsia="zh-CN"/>
        </w:rPr>
        <w:t>4</w:t>
      </w:r>
      <w:r>
        <w:rPr>
          <w:rFonts w:ascii="Times New Roman" w:hAnsi="Times New Roman" w:eastAsia="仿宋_GB2312" w:cs="Times New Roman"/>
          <w:b w:val="0"/>
          <w:bCs w:val="0"/>
          <w:sz w:val="32"/>
          <w:szCs w:val="32"/>
        </w:rPr>
        <w:t>年末，固定资产原值</w:t>
      </w:r>
      <w:r>
        <w:rPr>
          <w:rFonts w:hint="eastAsia" w:ascii="Times New Roman" w:hAnsi="Times New Roman" w:eastAsia="仿宋_GB2312" w:cs="Times New Roman"/>
          <w:b w:val="0"/>
          <w:bCs w:val="0"/>
          <w:sz w:val="32"/>
          <w:szCs w:val="32"/>
          <w:lang w:val="en-US" w:eastAsia="zh-CN"/>
        </w:rPr>
        <w:t>1283.81</w:t>
      </w:r>
      <w:r>
        <w:rPr>
          <w:rFonts w:ascii="Times New Roman" w:hAnsi="Times New Roman" w:eastAsia="仿宋_GB2312" w:cs="Times New Roman"/>
          <w:b w:val="0"/>
          <w:bCs w:val="0"/>
          <w:sz w:val="32"/>
          <w:szCs w:val="32"/>
        </w:rPr>
        <w:t>万元，累计折旧金额</w:t>
      </w:r>
      <w:r>
        <w:rPr>
          <w:rFonts w:hint="eastAsia" w:ascii="Times New Roman" w:hAnsi="Times New Roman" w:eastAsia="仿宋_GB2312" w:cs="Times New Roman"/>
          <w:b w:val="0"/>
          <w:bCs w:val="0"/>
          <w:sz w:val="32"/>
          <w:szCs w:val="32"/>
          <w:lang w:val="en-US" w:eastAsia="zh-CN"/>
        </w:rPr>
        <w:t>963.90</w:t>
      </w:r>
      <w:r>
        <w:rPr>
          <w:rFonts w:ascii="Times New Roman" w:hAnsi="Times New Roman" w:eastAsia="仿宋_GB2312" w:cs="Times New Roman"/>
          <w:b w:val="0"/>
          <w:bCs w:val="0"/>
          <w:sz w:val="32"/>
          <w:szCs w:val="32"/>
        </w:rPr>
        <w:t>万元，固定资产净值</w:t>
      </w:r>
      <w:r>
        <w:rPr>
          <w:rFonts w:hint="eastAsia" w:ascii="Times New Roman" w:hAnsi="Times New Roman" w:eastAsia="仿宋_GB2312" w:cs="Times New Roman"/>
          <w:b w:val="0"/>
          <w:bCs w:val="0"/>
          <w:sz w:val="32"/>
          <w:szCs w:val="32"/>
          <w:lang w:val="en-US" w:eastAsia="zh-CN"/>
        </w:rPr>
        <w:t>319.91</w:t>
      </w:r>
      <w:r>
        <w:rPr>
          <w:rFonts w:ascii="Times New Roman" w:hAnsi="Times New Roman" w:eastAsia="仿宋_GB2312" w:cs="Times New Roman"/>
          <w:b w:val="0"/>
          <w:bCs w:val="0"/>
          <w:sz w:val="32"/>
          <w:szCs w:val="32"/>
        </w:rPr>
        <w:t>万元；无形资产原值</w:t>
      </w:r>
      <w:r>
        <w:rPr>
          <w:rFonts w:hint="eastAsia" w:ascii="Times New Roman" w:hAnsi="Times New Roman" w:eastAsia="仿宋_GB2312" w:cs="Times New Roman"/>
          <w:b w:val="0"/>
          <w:bCs w:val="0"/>
          <w:sz w:val="32"/>
          <w:szCs w:val="32"/>
          <w:lang w:val="en-US" w:eastAsia="zh-CN"/>
        </w:rPr>
        <w:t>14.24</w:t>
      </w:r>
      <w:r>
        <w:rPr>
          <w:rFonts w:ascii="Times New Roman" w:hAnsi="Times New Roman" w:eastAsia="仿宋_GB2312" w:cs="Times New Roman"/>
          <w:b w:val="0"/>
          <w:bCs w:val="0"/>
          <w:sz w:val="32"/>
          <w:szCs w:val="32"/>
        </w:rPr>
        <w:t>万元，累计摊销金额</w:t>
      </w:r>
      <w:r>
        <w:rPr>
          <w:rFonts w:hint="eastAsia" w:ascii="Times New Roman" w:hAnsi="Times New Roman" w:eastAsia="仿宋_GB2312" w:cs="Times New Roman"/>
          <w:b w:val="0"/>
          <w:bCs w:val="0"/>
          <w:sz w:val="32"/>
          <w:szCs w:val="32"/>
          <w:lang w:val="en-US" w:eastAsia="zh-CN"/>
        </w:rPr>
        <w:t>10.84</w:t>
      </w:r>
      <w:r>
        <w:rPr>
          <w:rFonts w:ascii="Times New Roman" w:hAnsi="Times New Roman" w:eastAsia="仿宋_GB2312" w:cs="Times New Roman"/>
          <w:b w:val="0"/>
          <w:bCs w:val="0"/>
          <w:sz w:val="32"/>
          <w:szCs w:val="32"/>
        </w:rPr>
        <w:t>万元，无形资产净值</w:t>
      </w:r>
      <w:r>
        <w:rPr>
          <w:rFonts w:hint="eastAsia" w:ascii="Times New Roman" w:hAnsi="Times New Roman" w:eastAsia="仿宋_GB2312" w:cs="Times New Roman"/>
          <w:b w:val="0"/>
          <w:bCs w:val="0"/>
          <w:sz w:val="32"/>
          <w:szCs w:val="32"/>
          <w:lang w:val="en-US" w:eastAsia="zh-CN"/>
        </w:rPr>
        <w:t>3.40</w:t>
      </w:r>
      <w:r>
        <w:rPr>
          <w:rFonts w:ascii="Times New Roman" w:hAnsi="Times New Roman" w:eastAsia="仿宋_GB2312" w:cs="Times New Roman"/>
          <w:b w:val="0"/>
          <w:bCs w:val="0"/>
          <w:sz w:val="32"/>
          <w:szCs w:val="32"/>
        </w:rPr>
        <w:t>万元。</w:t>
      </w:r>
    </w:p>
    <w:p w14:paraId="157CDBD8">
      <w:pPr>
        <w:pStyle w:val="3"/>
        <w:pageBreakBefore w:val="0"/>
        <w:kinsoku/>
        <w:wordWrap/>
        <w:overflowPunct/>
        <w:topLinePunct w:val="0"/>
        <w:autoSpaceDE/>
        <w:autoSpaceDN/>
        <w:bidi w:val="0"/>
        <w:adjustRightInd/>
        <w:snapToGrid/>
        <w:spacing w:before="0" w:after="0" w:line="560" w:lineRule="exact"/>
        <w:ind w:firstLine="640" w:firstLineChars="200"/>
        <w:textAlignment w:val="auto"/>
        <w:rPr>
          <w:rFonts w:ascii="Times New Roman" w:hAnsi="Times New Roman" w:eastAsia="楷体" w:cs="Times New Roman"/>
          <w:b w:val="0"/>
          <w:bCs w:val="0"/>
        </w:rPr>
      </w:pPr>
      <w:r>
        <w:rPr>
          <w:rFonts w:ascii="Times New Roman" w:hAnsi="Times New Roman" w:eastAsia="楷体" w:cs="Times New Roman"/>
          <w:b w:val="0"/>
          <w:bCs w:val="0"/>
        </w:rPr>
        <w:t>（二）单位收支情况</w:t>
      </w:r>
    </w:p>
    <w:p w14:paraId="3488CCC5">
      <w:pPr>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1.预算及执行情况</w:t>
      </w:r>
    </w:p>
    <w:p w14:paraId="785447CB">
      <w:pPr>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202</w:t>
      </w:r>
      <w:r>
        <w:rPr>
          <w:rFonts w:hint="eastAsia" w:ascii="Times New Roman" w:hAnsi="Times New Roman" w:eastAsia="仿宋_GB2312" w:cs="Times New Roman"/>
          <w:b w:val="0"/>
          <w:bCs w:val="0"/>
          <w:color w:val="auto"/>
          <w:sz w:val="32"/>
          <w:szCs w:val="32"/>
          <w:lang w:val="en-US" w:eastAsia="zh-CN"/>
        </w:rPr>
        <w:t>4</w:t>
      </w:r>
      <w:r>
        <w:rPr>
          <w:rFonts w:ascii="Times New Roman" w:hAnsi="Times New Roman" w:eastAsia="仿宋_GB2312" w:cs="Times New Roman"/>
          <w:b w:val="0"/>
          <w:bCs w:val="0"/>
          <w:color w:val="auto"/>
          <w:sz w:val="32"/>
          <w:szCs w:val="32"/>
        </w:rPr>
        <w:t>年度，我单位年初预算数</w:t>
      </w:r>
      <w:r>
        <w:rPr>
          <w:rFonts w:hint="eastAsia" w:ascii="Times New Roman" w:hAnsi="Times New Roman" w:eastAsia="仿宋_GB2312" w:cs="Times New Roman"/>
          <w:b w:val="0"/>
          <w:bCs w:val="0"/>
          <w:color w:val="auto"/>
          <w:sz w:val="32"/>
          <w:szCs w:val="32"/>
          <w:lang w:val="en-US" w:eastAsia="zh-CN"/>
        </w:rPr>
        <w:t>3095.36</w:t>
      </w:r>
      <w:r>
        <w:rPr>
          <w:rFonts w:ascii="Times New Roman" w:hAnsi="Times New Roman" w:eastAsia="仿宋_GB2312" w:cs="Times New Roman"/>
          <w:b w:val="0"/>
          <w:bCs w:val="0"/>
          <w:color w:val="auto"/>
          <w:sz w:val="32"/>
          <w:szCs w:val="32"/>
        </w:rPr>
        <w:t>万元，调整后预算数</w:t>
      </w:r>
      <w:r>
        <w:rPr>
          <w:rFonts w:hint="eastAsia" w:ascii="Times New Roman" w:hAnsi="Times New Roman" w:eastAsia="仿宋_GB2312" w:cs="Times New Roman"/>
          <w:b w:val="0"/>
          <w:bCs w:val="0"/>
          <w:color w:val="auto"/>
          <w:sz w:val="32"/>
          <w:szCs w:val="32"/>
          <w:lang w:val="en-US" w:eastAsia="zh-CN"/>
        </w:rPr>
        <w:t>3430.05</w:t>
      </w:r>
      <w:r>
        <w:rPr>
          <w:rFonts w:ascii="Times New Roman" w:hAnsi="Times New Roman" w:eastAsia="仿宋_GB2312" w:cs="Times New Roman"/>
          <w:b w:val="0"/>
          <w:bCs w:val="0"/>
          <w:color w:val="auto"/>
          <w:sz w:val="32"/>
          <w:szCs w:val="32"/>
        </w:rPr>
        <w:t>万元，决算数</w:t>
      </w:r>
      <w:r>
        <w:rPr>
          <w:rFonts w:hint="eastAsia" w:ascii="Times New Roman" w:hAnsi="Times New Roman" w:eastAsia="仿宋_GB2312" w:cs="Times New Roman"/>
          <w:b w:val="0"/>
          <w:bCs w:val="0"/>
          <w:color w:val="auto"/>
          <w:sz w:val="32"/>
          <w:szCs w:val="32"/>
          <w:lang w:val="en-US" w:eastAsia="zh-CN"/>
        </w:rPr>
        <w:t>3377.11</w:t>
      </w:r>
      <w:r>
        <w:rPr>
          <w:rFonts w:ascii="Times New Roman" w:hAnsi="Times New Roman" w:eastAsia="仿宋_GB2312" w:cs="Times New Roman"/>
          <w:b w:val="0"/>
          <w:bCs w:val="0"/>
          <w:color w:val="auto"/>
          <w:sz w:val="32"/>
          <w:szCs w:val="32"/>
        </w:rPr>
        <w:t>万元，年末结转和结余</w:t>
      </w:r>
      <w:r>
        <w:rPr>
          <w:rFonts w:hint="eastAsia" w:ascii="Times New Roman" w:hAnsi="Times New Roman" w:eastAsia="仿宋_GB2312" w:cs="Times New Roman"/>
          <w:b w:val="0"/>
          <w:bCs w:val="0"/>
          <w:color w:val="auto"/>
          <w:sz w:val="32"/>
          <w:szCs w:val="32"/>
          <w:lang w:val="en-US" w:eastAsia="zh-CN"/>
        </w:rPr>
        <w:t>52.94</w:t>
      </w:r>
      <w:r>
        <w:rPr>
          <w:rFonts w:ascii="Times New Roman" w:hAnsi="Times New Roman" w:eastAsia="仿宋_GB2312" w:cs="Times New Roman"/>
          <w:b w:val="0"/>
          <w:bCs w:val="0"/>
          <w:color w:val="auto"/>
          <w:sz w:val="32"/>
          <w:szCs w:val="32"/>
        </w:rPr>
        <w:t>万元，整体预算调整率</w:t>
      </w:r>
      <w:r>
        <w:rPr>
          <w:rFonts w:hint="eastAsia" w:ascii="Times New Roman" w:hAnsi="Times New Roman" w:eastAsia="仿宋_GB2312" w:cs="Times New Roman"/>
          <w:b w:val="0"/>
          <w:bCs w:val="0"/>
          <w:color w:val="auto"/>
          <w:sz w:val="32"/>
          <w:szCs w:val="32"/>
          <w:lang w:val="en-US" w:eastAsia="zh-CN"/>
        </w:rPr>
        <w:t>10.81%</w:t>
      </w:r>
      <w:r>
        <w:rPr>
          <w:rFonts w:ascii="Times New Roman" w:hAnsi="Times New Roman" w:eastAsia="仿宋_GB2312" w:cs="Times New Roman"/>
          <w:b w:val="0"/>
          <w:bCs w:val="0"/>
          <w:color w:val="auto"/>
          <w:sz w:val="32"/>
          <w:szCs w:val="32"/>
        </w:rPr>
        <w:t>，整体支出预算执行率</w:t>
      </w:r>
      <w:r>
        <w:rPr>
          <w:rFonts w:hint="eastAsia" w:ascii="Times New Roman" w:hAnsi="Times New Roman" w:eastAsia="仿宋_GB2312" w:cs="Times New Roman"/>
          <w:b w:val="0"/>
          <w:bCs w:val="0"/>
          <w:color w:val="auto"/>
          <w:sz w:val="32"/>
          <w:szCs w:val="32"/>
          <w:lang w:val="en-US" w:eastAsia="zh-CN"/>
        </w:rPr>
        <w:t>98.46%</w:t>
      </w:r>
      <w:r>
        <w:rPr>
          <w:rFonts w:ascii="Times New Roman" w:hAnsi="Times New Roman" w:eastAsia="仿宋_GB2312" w:cs="Times New Roman"/>
          <w:b w:val="0"/>
          <w:bCs w:val="0"/>
          <w:color w:val="auto"/>
          <w:sz w:val="32"/>
          <w:szCs w:val="32"/>
        </w:rPr>
        <w:t>。</w:t>
      </w:r>
    </w:p>
    <w:p w14:paraId="79A23CF5">
      <w:pPr>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2.“三公两费”使用情况</w:t>
      </w:r>
    </w:p>
    <w:p w14:paraId="18D7718B">
      <w:pPr>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202</w:t>
      </w:r>
      <w:r>
        <w:rPr>
          <w:rFonts w:hint="eastAsia" w:ascii="Times New Roman" w:hAnsi="Times New Roman" w:eastAsia="仿宋_GB2312" w:cs="Times New Roman"/>
          <w:b w:val="0"/>
          <w:bCs w:val="0"/>
          <w:color w:val="auto"/>
          <w:sz w:val="32"/>
          <w:szCs w:val="32"/>
          <w:lang w:val="en-US" w:eastAsia="zh-CN"/>
        </w:rPr>
        <w:t>4</w:t>
      </w:r>
      <w:r>
        <w:rPr>
          <w:rFonts w:ascii="Times New Roman" w:hAnsi="Times New Roman" w:eastAsia="仿宋_GB2312" w:cs="Times New Roman"/>
          <w:b w:val="0"/>
          <w:bCs w:val="0"/>
          <w:color w:val="auto"/>
          <w:sz w:val="32"/>
          <w:szCs w:val="32"/>
        </w:rPr>
        <w:t>年度，我单位“三公两费”共支出</w:t>
      </w:r>
      <w:r>
        <w:rPr>
          <w:rFonts w:hint="eastAsia" w:ascii="Times New Roman" w:hAnsi="Times New Roman" w:eastAsia="仿宋_GB2312" w:cs="Times New Roman"/>
          <w:b w:val="0"/>
          <w:bCs w:val="0"/>
          <w:color w:val="auto"/>
          <w:sz w:val="32"/>
          <w:szCs w:val="32"/>
          <w:lang w:val="en-US" w:eastAsia="zh-CN"/>
        </w:rPr>
        <w:t>12.11</w:t>
      </w:r>
      <w:r>
        <w:rPr>
          <w:rFonts w:ascii="Times New Roman" w:hAnsi="Times New Roman" w:eastAsia="仿宋_GB2312" w:cs="Times New Roman"/>
          <w:b w:val="0"/>
          <w:bCs w:val="0"/>
          <w:color w:val="auto"/>
          <w:sz w:val="32"/>
          <w:szCs w:val="32"/>
        </w:rPr>
        <w:t>万元，其中</w:t>
      </w:r>
      <w:r>
        <w:rPr>
          <w:rFonts w:hint="eastAsia" w:ascii="Times New Roman" w:hAnsi="Times New Roman" w:eastAsia="仿宋_GB2312" w:cs="Times New Roman"/>
          <w:b w:val="0"/>
          <w:bCs w:val="0"/>
          <w:color w:val="auto"/>
          <w:sz w:val="32"/>
          <w:szCs w:val="32"/>
          <w:lang w:eastAsia="zh-CN"/>
        </w:rPr>
        <w:t>“三公”经费</w:t>
      </w:r>
      <w:r>
        <w:rPr>
          <w:rFonts w:ascii="Times New Roman" w:hAnsi="Times New Roman" w:eastAsia="仿宋_GB2312" w:cs="Times New Roman"/>
          <w:b w:val="0"/>
          <w:bCs w:val="0"/>
          <w:color w:val="auto"/>
          <w:sz w:val="32"/>
          <w:szCs w:val="32"/>
        </w:rPr>
        <w:t>共支出</w:t>
      </w:r>
      <w:r>
        <w:rPr>
          <w:rFonts w:hint="eastAsia" w:ascii="Times New Roman" w:hAnsi="Times New Roman" w:eastAsia="仿宋_GB2312" w:cs="Times New Roman"/>
          <w:b w:val="0"/>
          <w:bCs w:val="0"/>
          <w:color w:val="auto"/>
          <w:sz w:val="32"/>
          <w:szCs w:val="32"/>
          <w:lang w:val="en-US" w:eastAsia="zh-CN"/>
        </w:rPr>
        <w:t>3.14</w:t>
      </w:r>
      <w:r>
        <w:rPr>
          <w:rFonts w:ascii="Times New Roman" w:hAnsi="Times New Roman" w:eastAsia="仿宋_GB2312" w:cs="Times New Roman"/>
          <w:b w:val="0"/>
          <w:bCs w:val="0"/>
          <w:color w:val="auto"/>
          <w:sz w:val="32"/>
          <w:szCs w:val="32"/>
        </w:rPr>
        <w:t>万元（因公出国（境）费</w:t>
      </w:r>
      <w:r>
        <w:rPr>
          <w:rFonts w:hint="eastAsia" w:ascii="Times New Roman" w:hAnsi="Times New Roman" w:eastAsia="仿宋_GB2312" w:cs="Times New Roman"/>
          <w:b w:val="0"/>
          <w:bCs w:val="0"/>
          <w:color w:val="auto"/>
          <w:sz w:val="32"/>
          <w:szCs w:val="32"/>
          <w:lang w:val="en-US" w:eastAsia="zh-CN"/>
        </w:rPr>
        <w:t>2.49</w:t>
      </w:r>
      <w:r>
        <w:rPr>
          <w:rFonts w:ascii="Times New Roman" w:hAnsi="Times New Roman" w:eastAsia="仿宋_GB2312" w:cs="Times New Roman"/>
          <w:b w:val="0"/>
          <w:bCs w:val="0"/>
          <w:color w:val="auto"/>
          <w:sz w:val="32"/>
          <w:szCs w:val="32"/>
        </w:rPr>
        <w:t>万元、公务用车购置及运行维护费</w:t>
      </w:r>
      <w:r>
        <w:rPr>
          <w:rFonts w:hint="eastAsia" w:ascii="Times New Roman" w:hAnsi="Times New Roman" w:eastAsia="仿宋_GB2312" w:cs="Times New Roman"/>
          <w:b w:val="0"/>
          <w:bCs w:val="0"/>
          <w:color w:val="auto"/>
          <w:sz w:val="32"/>
          <w:szCs w:val="32"/>
          <w:lang w:val="en-US" w:eastAsia="zh-CN"/>
        </w:rPr>
        <w:t>0.65</w:t>
      </w:r>
      <w:r>
        <w:rPr>
          <w:rFonts w:ascii="Times New Roman" w:hAnsi="Times New Roman" w:eastAsia="仿宋_GB2312" w:cs="Times New Roman"/>
          <w:b w:val="0"/>
          <w:bCs w:val="0"/>
          <w:color w:val="auto"/>
          <w:sz w:val="32"/>
          <w:szCs w:val="32"/>
        </w:rPr>
        <w:t>万元、公务接待费0万元）、会议费支出</w:t>
      </w:r>
      <w:r>
        <w:rPr>
          <w:rFonts w:hint="eastAsia" w:ascii="Times New Roman" w:hAnsi="Times New Roman" w:eastAsia="仿宋_GB2312" w:cs="Times New Roman"/>
          <w:b w:val="0"/>
          <w:bCs w:val="0"/>
          <w:color w:val="auto"/>
          <w:sz w:val="32"/>
          <w:szCs w:val="32"/>
          <w:lang w:val="en-US" w:eastAsia="zh-CN"/>
        </w:rPr>
        <w:t>2.12</w:t>
      </w:r>
      <w:r>
        <w:rPr>
          <w:rFonts w:ascii="Times New Roman" w:hAnsi="Times New Roman" w:eastAsia="仿宋_GB2312" w:cs="Times New Roman"/>
          <w:b w:val="0"/>
          <w:bCs w:val="0"/>
          <w:color w:val="auto"/>
          <w:sz w:val="32"/>
          <w:szCs w:val="32"/>
        </w:rPr>
        <w:t>万元、培训费支出</w:t>
      </w:r>
      <w:r>
        <w:rPr>
          <w:rFonts w:hint="eastAsia" w:ascii="Times New Roman" w:hAnsi="Times New Roman" w:eastAsia="仿宋_GB2312" w:cs="Times New Roman"/>
          <w:b w:val="0"/>
          <w:bCs w:val="0"/>
          <w:color w:val="auto"/>
          <w:sz w:val="32"/>
          <w:szCs w:val="32"/>
          <w:lang w:val="en-US" w:eastAsia="zh-CN"/>
        </w:rPr>
        <w:t>6.85</w:t>
      </w:r>
      <w:r>
        <w:rPr>
          <w:rFonts w:ascii="Times New Roman" w:hAnsi="Times New Roman" w:eastAsia="仿宋_GB2312" w:cs="Times New Roman"/>
          <w:b w:val="0"/>
          <w:bCs w:val="0"/>
          <w:color w:val="auto"/>
          <w:sz w:val="32"/>
          <w:szCs w:val="32"/>
        </w:rPr>
        <w:t>万元。</w:t>
      </w:r>
    </w:p>
    <w:p w14:paraId="4582E0A9">
      <w:pPr>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3.项目资金使用情况</w:t>
      </w:r>
    </w:p>
    <w:p w14:paraId="6D75E8E8">
      <w:pPr>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color w:val="0000FF"/>
          <w:sz w:val="32"/>
          <w:szCs w:val="32"/>
        </w:rPr>
      </w:pPr>
      <w:r>
        <w:rPr>
          <w:rFonts w:ascii="Times New Roman" w:hAnsi="Times New Roman" w:eastAsia="仿宋_GB2312" w:cs="Times New Roman"/>
          <w:b w:val="0"/>
          <w:bCs w:val="0"/>
          <w:color w:val="auto"/>
          <w:sz w:val="32"/>
          <w:szCs w:val="32"/>
        </w:rPr>
        <w:t>202</w:t>
      </w:r>
      <w:r>
        <w:rPr>
          <w:rFonts w:hint="eastAsia" w:ascii="Times New Roman" w:hAnsi="Times New Roman" w:eastAsia="仿宋_GB2312" w:cs="Times New Roman"/>
          <w:b w:val="0"/>
          <w:bCs w:val="0"/>
          <w:color w:val="auto"/>
          <w:sz w:val="32"/>
          <w:szCs w:val="32"/>
          <w:lang w:val="en-US" w:eastAsia="zh-CN"/>
        </w:rPr>
        <w:t>4</w:t>
      </w:r>
      <w:r>
        <w:rPr>
          <w:rFonts w:ascii="Times New Roman" w:hAnsi="Times New Roman" w:eastAsia="仿宋_GB2312" w:cs="Times New Roman"/>
          <w:b w:val="0"/>
          <w:bCs w:val="0"/>
          <w:color w:val="auto"/>
          <w:sz w:val="32"/>
          <w:szCs w:val="32"/>
        </w:rPr>
        <w:t>年度，我单位项目收入数</w:t>
      </w:r>
      <w:r>
        <w:rPr>
          <w:rFonts w:hint="eastAsia" w:ascii="Times New Roman" w:hAnsi="Times New Roman" w:eastAsia="仿宋_GB2312" w:cs="Times New Roman"/>
          <w:b w:val="0"/>
          <w:bCs w:val="0"/>
          <w:color w:val="auto"/>
          <w:sz w:val="32"/>
          <w:szCs w:val="32"/>
          <w:lang w:val="en-US" w:eastAsia="zh-CN"/>
        </w:rPr>
        <w:t>516.54</w:t>
      </w:r>
      <w:r>
        <w:rPr>
          <w:rFonts w:ascii="Times New Roman" w:hAnsi="Times New Roman" w:eastAsia="仿宋_GB2312" w:cs="Times New Roman"/>
          <w:b w:val="0"/>
          <w:bCs w:val="0"/>
          <w:color w:val="auto"/>
          <w:sz w:val="32"/>
          <w:szCs w:val="32"/>
        </w:rPr>
        <w:t>万元、支出数</w:t>
      </w:r>
      <w:r>
        <w:rPr>
          <w:rFonts w:hint="eastAsia" w:ascii="Times New Roman" w:hAnsi="Times New Roman" w:eastAsia="仿宋_GB2312" w:cs="Times New Roman"/>
          <w:b w:val="0"/>
          <w:bCs w:val="0"/>
          <w:color w:val="auto"/>
          <w:sz w:val="32"/>
          <w:szCs w:val="32"/>
          <w:lang w:val="en-US" w:eastAsia="zh-CN"/>
        </w:rPr>
        <w:t>463.60</w:t>
      </w:r>
      <w:r>
        <w:rPr>
          <w:rFonts w:ascii="Times New Roman" w:hAnsi="Times New Roman" w:eastAsia="仿宋_GB2312" w:cs="Times New Roman"/>
          <w:b w:val="0"/>
          <w:bCs w:val="0"/>
          <w:color w:val="auto"/>
          <w:sz w:val="32"/>
          <w:szCs w:val="32"/>
        </w:rPr>
        <w:t>万元，年末结转和结余</w:t>
      </w:r>
      <w:r>
        <w:rPr>
          <w:rFonts w:hint="eastAsia" w:ascii="Times New Roman" w:hAnsi="Times New Roman" w:eastAsia="仿宋_GB2312" w:cs="Times New Roman"/>
          <w:b w:val="0"/>
          <w:bCs w:val="0"/>
          <w:color w:val="auto"/>
          <w:sz w:val="32"/>
          <w:szCs w:val="32"/>
          <w:lang w:val="en-US" w:eastAsia="zh-CN"/>
        </w:rPr>
        <w:t>52.94</w:t>
      </w:r>
      <w:r>
        <w:rPr>
          <w:rFonts w:ascii="Times New Roman" w:hAnsi="Times New Roman" w:eastAsia="仿宋_GB2312" w:cs="Times New Roman"/>
          <w:b w:val="0"/>
          <w:bCs w:val="0"/>
          <w:color w:val="auto"/>
          <w:sz w:val="32"/>
          <w:szCs w:val="32"/>
        </w:rPr>
        <w:t>万元。</w:t>
      </w:r>
    </w:p>
    <w:p w14:paraId="5B980215">
      <w:pPr>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 w:cs="Times New Roman"/>
          <w:b w:val="0"/>
          <w:bCs w:val="0"/>
          <w:color w:val="auto"/>
          <w:kern w:val="0"/>
          <w:sz w:val="32"/>
          <w:szCs w:val="32"/>
        </w:rPr>
      </w:pPr>
      <w:r>
        <w:rPr>
          <w:rFonts w:ascii="Times New Roman" w:hAnsi="Times New Roman" w:eastAsia="楷体" w:cs="Times New Roman"/>
          <w:b w:val="0"/>
          <w:bCs w:val="0"/>
          <w:color w:val="auto"/>
          <w:kern w:val="0"/>
          <w:sz w:val="32"/>
          <w:szCs w:val="32"/>
        </w:rPr>
        <w:t>（三）单位绩效目标</w:t>
      </w:r>
    </w:p>
    <w:p w14:paraId="28A2C41A">
      <w:pPr>
        <w:pStyle w:val="18"/>
        <w:pageBreakBefore w:val="0"/>
        <w:kinsoku/>
        <w:wordWrap/>
        <w:overflowPunct/>
        <w:topLinePunct w:val="0"/>
        <w:autoSpaceDE/>
        <w:autoSpaceDN/>
        <w:bidi w:val="0"/>
        <w:adjustRightInd/>
        <w:snapToGrid/>
        <w:spacing w:before="0" w:after="0" w:line="560" w:lineRule="exact"/>
        <w:ind w:firstLine="640" w:firstLineChars="200"/>
        <w:jc w:val="both"/>
        <w:textAlignment w:val="auto"/>
        <w:rPr>
          <w:rFonts w:ascii="Times New Roman" w:hAnsi="Times New Roman" w:cs="Times New Roman"/>
          <w:b w:val="0"/>
          <w:bCs w:val="0"/>
          <w:color w:val="auto"/>
          <w:kern w:val="0"/>
          <w:sz w:val="32"/>
          <w:szCs w:val="32"/>
        </w:rPr>
      </w:pPr>
      <w:r>
        <w:rPr>
          <w:rFonts w:hint="eastAsia" w:ascii="Times New Roman" w:hAnsi="Times New Roman" w:cs="Times New Roman"/>
          <w:b w:val="0"/>
          <w:bCs w:val="0"/>
          <w:color w:val="auto"/>
          <w:kern w:val="0"/>
          <w:sz w:val="32"/>
          <w:szCs w:val="32"/>
          <w:lang w:val="en-US" w:eastAsia="zh-CN"/>
        </w:rPr>
        <w:t>1.</w:t>
      </w:r>
      <w:r>
        <w:rPr>
          <w:rFonts w:ascii="Times New Roman" w:hAnsi="Times New Roman" w:cs="Times New Roman"/>
          <w:b w:val="0"/>
          <w:bCs w:val="0"/>
          <w:color w:val="auto"/>
          <w:kern w:val="0"/>
          <w:sz w:val="32"/>
          <w:szCs w:val="32"/>
        </w:rPr>
        <w:t>中长期阶段性目标</w:t>
      </w:r>
    </w:p>
    <w:p w14:paraId="4CAC1C85">
      <w:pPr>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楷体" w:eastAsia="仿宋_GB2312"/>
          <w:b w:val="0"/>
          <w:bCs w:val="0"/>
          <w:color w:val="auto"/>
          <w:sz w:val="32"/>
          <w:szCs w:val="32"/>
        </w:rPr>
      </w:pPr>
      <w:r>
        <w:rPr>
          <w:rFonts w:hint="eastAsia" w:ascii="仿宋_GB2312" w:hAnsi="楷体" w:eastAsia="仿宋_GB2312"/>
          <w:b w:val="0"/>
          <w:bCs w:val="0"/>
          <w:color w:val="auto"/>
          <w:sz w:val="32"/>
          <w:szCs w:val="32"/>
          <w:lang w:eastAsia="zh-CN"/>
        </w:rPr>
        <w:t>（</w:t>
      </w:r>
      <w:r>
        <w:rPr>
          <w:rFonts w:hint="eastAsia" w:ascii="仿宋_GB2312" w:hAnsi="楷体" w:eastAsia="仿宋_GB2312"/>
          <w:b w:val="0"/>
          <w:bCs w:val="0"/>
          <w:color w:val="auto"/>
          <w:sz w:val="32"/>
          <w:szCs w:val="32"/>
          <w:lang w:val="en-US" w:eastAsia="zh-CN"/>
        </w:rPr>
        <w:t>1</w:t>
      </w:r>
      <w:r>
        <w:rPr>
          <w:rFonts w:hint="eastAsia" w:ascii="仿宋_GB2312" w:hAnsi="楷体" w:eastAsia="仿宋_GB2312"/>
          <w:b w:val="0"/>
          <w:bCs w:val="0"/>
          <w:color w:val="auto"/>
          <w:sz w:val="32"/>
          <w:szCs w:val="32"/>
          <w:lang w:eastAsia="zh-CN"/>
        </w:rPr>
        <w:t>）</w:t>
      </w:r>
      <w:r>
        <w:rPr>
          <w:rFonts w:hint="eastAsia" w:ascii="仿宋_GB2312" w:hAnsi="楷体" w:eastAsia="仿宋_GB2312"/>
          <w:b w:val="0"/>
          <w:bCs w:val="0"/>
          <w:color w:val="auto"/>
          <w:sz w:val="32"/>
          <w:szCs w:val="32"/>
        </w:rPr>
        <w:t>文化建设方面：形成特色鲜明的校园文化理念，在全国范围内推广成效显著，文化品牌得到明显认可。儿童艺术馆形成独立品牌，成为艺术文化教育示范基地和儿童艺术教育交流的窗口。</w:t>
      </w:r>
    </w:p>
    <w:p w14:paraId="2A5B9156">
      <w:pPr>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楷体" w:eastAsia="仿宋_GB2312"/>
          <w:b w:val="0"/>
          <w:bCs w:val="0"/>
          <w:color w:val="auto"/>
          <w:sz w:val="32"/>
          <w:szCs w:val="32"/>
        </w:rPr>
      </w:pPr>
      <w:r>
        <w:rPr>
          <w:rFonts w:hint="eastAsia" w:ascii="仿宋_GB2312" w:hAnsi="楷体" w:eastAsia="仿宋_GB2312"/>
          <w:b w:val="0"/>
          <w:bCs w:val="0"/>
          <w:color w:val="auto"/>
          <w:sz w:val="32"/>
          <w:szCs w:val="32"/>
          <w:lang w:eastAsia="zh-CN"/>
        </w:rPr>
        <w:t>（</w:t>
      </w:r>
      <w:r>
        <w:rPr>
          <w:rFonts w:hint="eastAsia" w:ascii="仿宋_GB2312" w:hAnsi="楷体" w:eastAsia="仿宋_GB2312"/>
          <w:b w:val="0"/>
          <w:bCs w:val="0"/>
          <w:color w:val="auto"/>
          <w:sz w:val="32"/>
          <w:szCs w:val="32"/>
          <w:lang w:val="en-US" w:eastAsia="zh-CN"/>
        </w:rPr>
        <w:t>2</w:t>
      </w:r>
      <w:r>
        <w:rPr>
          <w:rFonts w:hint="eastAsia" w:ascii="仿宋_GB2312" w:hAnsi="楷体" w:eastAsia="仿宋_GB2312"/>
          <w:b w:val="0"/>
          <w:bCs w:val="0"/>
          <w:color w:val="auto"/>
          <w:sz w:val="32"/>
          <w:szCs w:val="32"/>
          <w:lang w:eastAsia="zh-CN"/>
        </w:rPr>
        <w:t>）</w:t>
      </w:r>
      <w:r>
        <w:rPr>
          <w:rFonts w:hint="eastAsia" w:ascii="仿宋_GB2312" w:hAnsi="楷体" w:eastAsia="仿宋_GB2312"/>
          <w:b w:val="0"/>
          <w:bCs w:val="0"/>
          <w:color w:val="auto"/>
          <w:sz w:val="32"/>
          <w:szCs w:val="32"/>
        </w:rPr>
        <w:t>课程建设方面：园本课程成果丰厚，推广性强，立项具有前瞻性、战略性的国家级基础教育内涵建设项目，争取获得江苏省教科院授予的江苏省幼儿教育科研基地，</w:t>
      </w:r>
      <w:r>
        <w:rPr>
          <w:rFonts w:hint="eastAsia" w:ascii="仿宋_GB2312" w:hAnsi="楷体" w:eastAsia="仿宋_GB2312"/>
          <w:b w:val="0"/>
          <w:bCs w:val="0"/>
          <w:color w:val="auto"/>
          <w:sz w:val="32"/>
          <w:szCs w:val="32"/>
          <w:lang w:val="en-US" w:eastAsia="zh-CN"/>
        </w:rPr>
        <w:t>在</w:t>
      </w:r>
      <w:r>
        <w:rPr>
          <w:rFonts w:hint="eastAsia" w:ascii="仿宋_GB2312" w:hAnsi="楷体" w:eastAsia="仿宋_GB2312"/>
          <w:b w:val="0"/>
          <w:bCs w:val="0"/>
          <w:color w:val="auto"/>
          <w:sz w:val="32"/>
          <w:szCs w:val="32"/>
        </w:rPr>
        <w:t>区域内发挥园本课程研究成果的示范引领和辐射带动作用明显。</w:t>
      </w:r>
    </w:p>
    <w:p w14:paraId="0DF60B44">
      <w:pPr>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楷体" w:eastAsia="仿宋_GB2312"/>
          <w:b w:val="0"/>
          <w:bCs w:val="0"/>
          <w:color w:val="auto"/>
          <w:sz w:val="32"/>
          <w:szCs w:val="32"/>
        </w:rPr>
      </w:pPr>
      <w:r>
        <w:rPr>
          <w:rFonts w:hint="eastAsia" w:ascii="仿宋_GB2312" w:hAnsi="楷体" w:eastAsia="仿宋_GB2312"/>
          <w:b w:val="0"/>
          <w:bCs w:val="0"/>
          <w:color w:val="auto"/>
          <w:sz w:val="32"/>
          <w:szCs w:val="32"/>
          <w:lang w:eastAsia="zh-CN"/>
        </w:rPr>
        <w:t>（</w:t>
      </w:r>
      <w:r>
        <w:rPr>
          <w:rFonts w:hint="eastAsia" w:ascii="仿宋_GB2312" w:hAnsi="楷体" w:eastAsia="仿宋_GB2312"/>
          <w:b w:val="0"/>
          <w:bCs w:val="0"/>
          <w:color w:val="auto"/>
          <w:sz w:val="32"/>
          <w:szCs w:val="32"/>
          <w:lang w:val="en-US" w:eastAsia="zh-CN"/>
        </w:rPr>
        <w:t>3</w:t>
      </w:r>
      <w:r>
        <w:rPr>
          <w:rFonts w:hint="eastAsia" w:ascii="仿宋_GB2312" w:hAnsi="楷体" w:eastAsia="仿宋_GB2312"/>
          <w:b w:val="0"/>
          <w:bCs w:val="0"/>
          <w:color w:val="auto"/>
          <w:sz w:val="32"/>
          <w:szCs w:val="32"/>
          <w:lang w:eastAsia="zh-CN"/>
        </w:rPr>
        <w:t>）</w:t>
      </w:r>
      <w:r>
        <w:rPr>
          <w:rFonts w:hint="eastAsia" w:ascii="仿宋_GB2312" w:hAnsi="楷体" w:eastAsia="仿宋_GB2312"/>
          <w:b w:val="0"/>
          <w:bCs w:val="0"/>
          <w:color w:val="auto"/>
          <w:sz w:val="32"/>
          <w:szCs w:val="32"/>
        </w:rPr>
        <w:t>队伍建设方面：教师队伍在师德修养、学科素养、业务能力、带头作用等方面能力增强，建设一支在市级范围内有一定影响力的骨干教师团队。力争培养省市级名师，在学前教育领域发挥领衔作用。</w:t>
      </w:r>
    </w:p>
    <w:p w14:paraId="10BCEF6A">
      <w:pPr>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楷体" w:eastAsia="仿宋_GB2312"/>
          <w:b w:val="0"/>
          <w:bCs w:val="0"/>
          <w:color w:val="auto"/>
          <w:sz w:val="32"/>
          <w:szCs w:val="32"/>
        </w:rPr>
      </w:pPr>
      <w:r>
        <w:rPr>
          <w:rFonts w:hint="eastAsia" w:ascii="仿宋_GB2312" w:hAnsi="楷体" w:eastAsia="仿宋_GB2312"/>
          <w:b w:val="0"/>
          <w:bCs w:val="0"/>
          <w:color w:val="auto"/>
          <w:sz w:val="32"/>
          <w:szCs w:val="32"/>
          <w:lang w:eastAsia="zh-CN"/>
        </w:rPr>
        <w:t>（</w:t>
      </w:r>
      <w:r>
        <w:rPr>
          <w:rFonts w:hint="eastAsia" w:ascii="仿宋_GB2312" w:hAnsi="楷体" w:eastAsia="仿宋_GB2312"/>
          <w:b w:val="0"/>
          <w:bCs w:val="0"/>
          <w:color w:val="auto"/>
          <w:sz w:val="32"/>
          <w:szCs w:val="32"/>
          <w:lang w:val="en-US" w:eastAsia="zh-CN"/>
        </w:rPr>
        <w:t>4</w:t>
      </w:r>
      <w:r>
        <w:rPr>
          <w:rFonts w:hint="eastAsia" w:ascii="仿宋_GB2312" w:hAnsi="楷体" w:eastAsia="仿宋_GB2312"/>
          <w:b w:val="0"/>
          <w:bCs w:val="0"/>
          <w:color w:val="auto"/>
          <w:sz w:val="32"/>
          <w:szCs w:val="32"/>
          <w:lang w:eastAsia="zh-CN"/>
        </w:rPr>
        <w:t>）</w:t>
      </w:r>
      <w:r>
        <w:rPr>
          <w:rFonts w:hint="eastAsia" w:ascii="仿宋_GB2312" w:hAnsi="楷体" w:eastAsia="仿宋_GB2312"/>
          <w:b w:val="0"/>
          <w:bCs w:val="0"/>
          <w:color w:val="auto"/>
          <w:sz w:val="32"/>
          <w:szCs w:val="32"/>
        </w:rPr>
        <w:t>儿童发展方面：幼儿在德、智、体、美、劳方面的发展较为显著，成为集真善美于一身的“完整儿童”，争做“新时代小先生”，遵循自身发展规律，向阳向美自然生长。</w:t>
      </w:r>
    </w:p>
    <w:p w14:paraId="4F960C89">
      <w:pPr>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u w:val="none" w:color="000000"/>
          <w:lang w:val="zh-TW" w:eastAsia="zh-TW"/>
        </w:rPr>
      </w:pPr>
      <w:r>
        <w:rPr>
          <w:rFonts w:hint="eastAsia" w:ascii="仿宋_GB2312" w:hAnsi="楷体" w:eastAsia="仿宋_GB2312"/>
          <w:b w:val="0"/>
          <w:bCs w:val="0"/>
          <w:color w:val="auto"/>
          <w:sz w:val="32"/>
          <w:szCs w:val="32"/>
          <w:lang w:eastAsia="zh-CN"/>
        </w:rPr>
        <w:t>（</w:t>
      </w:r>
      <w:r>
        <w:rPr>
          <w:rFonts w:hint="eastAsia" w:ascii="仿宋_GB2312" w:hAnsi="楷体" w:eastAsia="仿宋_GB2312"/>
          <w:b w:val="0"/>
          <w:bCs w:val="0"/>
          <w:color w:val="auto"/>
          <w:sz w:val="32"/>
          <w:szCs w:val="32"/>
          <w:lang w:val="en-US" w:eastAsia="zh-CN"/>
        </w:rPr>
        <w:t>5</w:t>
      </w:r>
      <w:r>
        <w:rPr>
          <w:rFonts w:hint="eastAsia" w:ascii="仿宋_GB2312" w:hAnsi="楷体" w:eastAsia="仿宋_GB2312"/>
          <w:b w:val="0"/>
          <w:bCs w:val="0"/>
          <w:color w:val="auto"/>
          <w:sz w:val="32"/>
          <w:szCs w:val="32"/>
          <w:lang w:eastAsia="zh-CN"/>
        </w:rPr>
        <w:t>）</w:t>
      </w:r>
      <w:r>
        <w:rPr>
          <w:rFonts w:hint="eastAsia" w:ascii="仿宋_GB2312" w:hAnsi="楷体" w:eastAsia="仿宋_GB2312"/>
          <w:b w:val="0"/>
          <w:bCs w:val="0"/>
          <w:color w:val="auto"/>
          <w:sz w:val="32"/>
          <w:szCs w:val="32"/>
        </w:rPr>
        <w:t>品牌推广方面：建立“禾美”教育品牌，在行业内具有辐射和引领作用。陶行知教育思想幼教联盟在全国学前教育领域内具有较强的社会影响力，成为践行陶行知教育思想的一面旗帜。</w:t>
      </w:r>
    </w:p>
    <w:p w14:paraId="06EFCDC3">
      <w:pPr>
        <w:pStyle w:val="18"/>
        <w:pageBreakBefore w:val="0"/>
        <w:kinsoku/>
        <w:wordWrap/>
        <w:overflowPunct/>
        <w:topLinePunct w:val="0"/>
        <w:autoSpaceDE/>
        <w:autoSpaceDN/>
        <w:bidi w:val="0"/>
        <w:adjustRightInd/>
        <w:snapToGrid/>
        <w:spacing w:before="0" w:after="0" w:line="560" w:lineRule="exact"/>
        <w:ind w:firstLine="640" w:firstLineChars="200"/>
        <w:jc w:val="both"/>
        <w:textAlignment w:val="auto"/>
        <w:rPr>
          <w:rFonts w:ascii="Times New Roman" w:hAnsi="Times New Roman" w:cs="Times New Roman"/>
          <w:b w:val="0"/>
          <w:bCs w:val="0"/>
          <w:color w:val="auto"/>
          <w:kern w:val="0"/>
          <w:sz w:val="32"/>
          <w:szCs w:val="32"/>
        </w:rPr>
      </w:pPr>
      <w:r>
        <w:rPr>
          <w:rFonts w:ascii="Times New Roman" w:hAnsi="Times New Roman" w:cs="Times New Roman"/>
          <w:b w:val="0"/>
          <w:bCs w:val="0"/>
          <w:color w:val="auto"/>
          <w:kern w:val="0"/>
          <w:sz w:val="32"/>
          <w:szCs w:val="32"/>
        </w:rPr>
        <w:t>2.年度目标</w:t>
      </w:r>
    </w:p>
    <w:p w14:paraId="079B21B3">
      <w:pPr>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楷体" w:eastAsia="仿宋_GB2312"/>
          <w:b w:val="0"/>
          <w:bCs w:val="0"/>
          <w:color w:val="auto"/>
          <w:sz w:val="32"/>
          <w:szCs w:val="32"/>
          <w:lang w:val="en-US"/>
        </w:rPr>
      </w:pPr>
      <w:r>
        <w:rPr>
          <w:rFonts w:hint="eastAsia" w:ascii="仿宋_GB2312" w:hAnsi="楷体" w:eastAsia="仿宋_GB2312"/>
          <w:b w:val="0"/>
          <w:bCs w:val="0"/>
          <w:color w:val="auto"/>
          <w:sz w:val="32"/>
          <w:szCs w:val="32"/>
        </w:rPr>
        <w:t>一是品牌先行。争做幼教实干家，完善联盟运作机制，推选区域盟主，召开区域盟主会议与江苏省+南京都市圈范围的联盟主题活动，将教育家精神转化为理想信念，转化为教育教学行动。把握幼教民生属性，充分发挥托育研究中心作用，聚焦社会托育和家庭育儿服务需求开展托育教学研究和公益育儿讲座，助力0-3岁婴幼儿照护服务高质量发展。开辟品牌宣传新赛道，发挥自媒体作用，开发视频号，动态呈现校园活动，并借助国家省市级主流媒体与教育专刊，扩大园所品牌影响力。举办第六届文化艺术节、第四届亲子运动会，策划建园十周年系列活动，全面呈现机关二幼办园成果。强化教育政治属性，着力打造幼儿园党建工作品牌，成立“晓小禾托育亲子成长营”，深化党建与业务融合，展现机关幼教人的优良形象。</w:t>
      </w:r>
    </w:p>
    <w:p w14:paraId="5F2BDE3A">
      <w:pPr>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楷体" w:eastAsia="仿宋_GB2312"/>
          <w:b w:val="0"/>
          <w:bCs w:val="0"/>
          <w:color w:val="auto"/>
          <w:sz w:val="32"/>
          <w:szCs w:val="32"/>
          <w:lang w:val="en-US"/>
        </w:rPr>
      </w:pPr>
      <w:r>
        <w:rPr>
          <w:rFonts w:hint="eastAsia" w:ascii="仿宋_GB2312" w:hAnsi="楷体" w:eastAsia="仿宋_GB2312"/>
          <w:b w:val="0"/>
          <w:bCs w:val="0"/>
          <w:color w:val="auto"/>
          <w:sz w:val="32"/>
          <w:szCs w:val="32"/>
        </w:rPr>
        <w:t>二是科研绘图。科研发展抢先机，借助市区教科所和国家级知名专家的学术平台力量，全面推进江苏省“十四五”重点规划课题研究，为申报省级以上基础教育成果奖做好充分准备。专著出版加速度，发行《我和动物朋友》</w:t>
      </w:r>
      <w:r>
        <w:rPr>
          <w:rFonts w:hint="eastAsia" w:ascii="仿宋_GB2312" w:hAnsi="楷体" w:eastAsia="仿宋_GB2312"/>
          <w:b w:val="0"/>
          <w:bCs w:val="0"/>
          <w:color w:val="auto"/>
          <w:sz w:val="32"/>
          <w:szCs w:val="32"/>
          <w:lang w:val="en-US" w:eastAsia="zh-CN"/>
        </w:rPr>
        <w:t>主题</w:t>
      </w:r>
      <w:r>
        <w:rPr>
          <w:rFonts w:hint="eastAsia" w:ascii="仿宋_GB2312" w:hAnsi="楷体" w:eastAsia="仿宋_GB2312"/>
          <w:b w:val="0"/>
          <w:bCs w:val="0"/>
          <w:color w:val="auto"/>
          <w:sz w:val="32"/>
          <w:szCs w:val="32"/>
        </w:rPr>
        <w:t>绘本，力争完成《</w:t>
      </w:r>
      <w:r>
        <w:rPr>
          <w:rFonts w:hint="eastAsia" w:ascii="仿宋_GB2312" w:hAnsi="楷体" w:eastAsia="仿宋_GB2312"/>
          <w:b w:val="0"/>
          <w:bCs w:val="0"/>
          <w:color w:val="auto"/>
          <w:sz w:val="32"/>
          <w:szCs w:val="32"/>
          <w:lang w:val="en-US" w:eastAsia="zh-CN"/>
        </w:rPr>
        <w:t>我们都是</w:t>
      </w:r>
      <w:r>
        <w:rPr>
          <w:rFonts w:hint="eastAsia" w:ascii="仿宋_GB2312" w:hAnsi="楷体" w:eastAsia="仿宋_GB2312"/>
          <w:b w:val="0"/>
          <w:bCs w:val="0"/>
          <w:color w:val="auto"/>
          <w:sz w:val="32"/>
          <w:szCs w:val="32"/>
        </w:rPr>
        <w:t>小先生》《托育园课程理论与实践》两册书籍专著的出版初稿。禾美课程创新链。组建由教师、幼儿、保健、食堂四方联动的“禾美食育团”，制定“禾美食育”营养膳食合集，丰富“禾美生活历”“小先生日记”的深度研究，充实禾美生活课程研究成果。</w:t>
      </w:r>
    </w:p>
    <w:p w14:paraId="0B98B019">
      <w:pPr>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楷体" w:eastAsia="仿宋_GB2312"/>
          <w:b w:val="0"/>
          <w:bCs w:val="0"/>
          <w:color w:val="auto"/>
          <w:sz w:val="32"/>
          <w:szCs w:val="32"/>
          <w:lang w:val="en-US"/>
        </w:rPr>
      </w:pPr>
      <w:r>
        <w:rPr>
          <w:rFonts w:hint="eastAsia" w:ascii="仿宋_GB2312" w:hAnsi="楷体" w:eastAsia="仿宋_GB2312"/>
          <w:b w:val="0"/>
          <w:bCs w:val="0"/>
          <w:color w:val="auto"/>
          <w:sz w:val="32"/>
          <w:szCs w:val="32"/>
        </w:rPr>
        <w:t>三是队伍提升。以教育家精神为引领，强化高素质教师队伍建设。组织教师前往外省陶行知创办校走访研学，大力弘扬教育家精神，拓展教师队伍培养新思路。以特级名师为引领，制定名师后备培育规划，与省特级教师、市级名师进行师徒签约，加大幼儿园骨干队伍培养力度。以“晓禾研学”为引领，通过骨干先行，促进园所教师队伍的整体提升，同时加强中层干部参与园务管理工作的深度和广度。</w:t>
      </w:r>
    </w:p>
    <w:p w14:paraId="2127478C">
      <w:pPr>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楷体" w:eastAsia="仿宋_GB2312"/>
          <w:b w:val="0"/>
          <w:bCs w:val="0"/>
          <w:color w:val="auto"/>
          <w:sz w:val="32"/>
          <w:szCs w:val="32"/>
        </w:rPr>
      </w:pPr>
      <w:r>
        <w:rPr>
          <w:rFonts w:hint="eastAsia" w:ascii="仿宋_GB2312" w:hAnsi="楷体" w:eastAsia="仿宋_GB2312"/>
          <w:b w:val="0"/>
          <w:bCs w:val="0"/>
          <w:color w:val="auto"/>
          <w:sz w:val="32"/>
          <w:szCs w:val="32"/>
        </w:rPr>
        <w:t>四是安全为本。保持安全稳定的良好局面，开展防火、防暴、地震等常态化演练和实操培训，完善安全应急预案，增加安全隐患排查频次，由专人全程跟踪维修过程，形成安全排查处理闭环。打造“陶”味浓厚的游戏实景，翻新改造锄禾园、幼儿户外沙水玩泥区，为幼儿创设安全、有趣的禾美生活游戏环境，支持幼儿全面发展。</w:t>
      </w:r>
    </w:p>
    <w:p w14:paraId="236D475E">
      <w:pPr>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b w:val="0"/>
          <w:bCs w:val="0"/>
          <w:color w:val="auto"/>
          <w:kern w:val="0"/>
          <w:sz w:val="32"/>
          <w:szCs w:val="32"/>
        </w:rPr>
      </w:pPr>
      <w:r>
        <w:rPr>
          <w:rFonts w:ascii="Times New Roman" w:hAnsi="Times New Roman" w:eastAsia="黑体" w:cs="Times New Roman"/>
          <w:b w:val="0"/>
          <w:bCs w:val="0"/>
          <w:color w:val="auto"/>
          <w:kern w:val="0"/>
          <w:sz w:val="32"/>
          <w:szCs w:val="32"/>
        </w:rPr>
        <w:t>二、评价结论</w:t>
      </w:r>
    </w:p>
    <w:p w14:paraId="1A7D89FE">
      <w:pPr>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评价的对象是南京晓庄学院实验幼儿园（南京市市级机关第二幼儿园）本级；评价范围是202</w:t>
      </w:r>
      <w:r>
        <w:rPr>
          <w:rFonts w:hint="eastAsia" w:ascii="Times New Roman" w:hAnsi="Times New Roman" w:eastAsia="仿宋_GB2312" w:cs="Times New Roman"/>
          <w:b w:val="0"/>
          <w:bCs w:val="0"/>
          <w:color w:val="auto"/>
          <w:sz w:val="32"/>
          <w:szCs w:val="32"/>
          <w:lang w:val="en-US" w:eastAsia="zh-CN"/>
        </w:rPr>
        <w:t>4</w:t>
      </w:r>
      <w:r>
        <w:rPr>
          <w:rFonts w:ascii="Times New Roman" w:hAnsi="Times New Roman" w:eastAsia="仿宋_GB2312" w:cs="Times New Roman"/>
          <w:b w:val="0"/>
          <w:bCs w:val="0"/>
          <w:color w:val="auto"/>
          <w:sz w:val="32"/>
          <w:szCs w:val="32"/>
        </w:rPr>
        <w:t>年度部门预算资金；以指标体系为基础，按照制定的评价标准与评分规则，以100分为评价标杆分值，从部门决策、部门管理、部门履职、履职绩效、可持续发展能力等五个方面对我</w:t>
      </w:r>
      <w:r>
        <w:rPr>
          <w:rFonts w:hint="eastAsia" w:ascii="Times New Roman" w:hAnsi="Times New Roman" w:eastAsia="仿宋_GB2312" w:cs="Times New Roman"/>
          <w:b w:val="0"/>
          <w:bCs w:val="0"/>
          <w:color w:val="auto"/>
          <w:sz w:val="32"/>
          <w:szCs w:val="32"/>
          <w:lang w:val="en-US" w:eastAsia="zh-CN"/>
        </w:rPr>
        <w:t>单位</w:t>
      </w:r>
      <w:r>
        <w:rPr>
          <w:rFonts w:ascii="Times New Roman" w:hAnsi="Times New Roman" w:eastAsia="仿宋_GB2312" w:cs="Times New Roman"/>
          <w:b w:val="0"/>
          <w:bCs w:val="0"/>
          <w:color w:val="auto"/>
          <w:sz w:val="32"/>
          <w:szCs w:val="32"/>
        </w:rPr>
        <w:t>202</w:t>
      </w:r>
      <w:r>
        <w:rPr>
          <w:rFonts w:hint="eastAsia" w:ascii="Times New Roman" w:hAnsi="Times New Roman" w:eastAsia="仿宋_GB2312" w:cs="Times New Roman"/>
          <w:b w:val="0"/>
          <w:bCs w:val="0"/>
          <w:color w:val="auto"/>
          <w:sz w:val="32"/>
          <w:szCs w:val="32"/>
          <w:lang w:val="en-US" w:eastAsia="zh-CN"/>
        </w:rPr>
        <w:t>4</w:t>
      </w:r>
      <w:r>
        <w:rPr>
          <w:rFonts w:ascii="Times New Roman" w:hAnsi="Times New Roman" w:eastAsia="仿宋_GB2312" w:cs="Times New Roman"/>
          <w:b w:val="0"/>
          <w:bCs w:val="0"/>
          <w:color w:val="auto"/>
          <w:sz w:val="32"/>
          <w:szCs w:val="32"/>
        </w:rPr>
        <w:t>年度部门整体绩效进行综合评价和量化打分，</w:t>
      </w:r>
      <w:r>
        <w:rPr>
          <w:rFonts w:ascii="Times New Roman" w:hAnsi="Times New Roman" w:eastAsia="仿宋_GB2312" w:cs="Times New Roman"/>
          <w:b w:val="0"/>
          <w:bCs w:val="0"/>
          <w:color w:val="auto"/>
          <w:sz w:val="32"/>
          <w:szCs w:val="32"/>
          <w:highlight w:val="none"/>
        </w:rPr>
        <w:t>评分结果为</w:t>
      </w:r>
      <w:r>
        <w:rPr>
          <w:rFonts w:hint="eastAsia" w:ascii="Times New Roman" w:hAnsi="Times New Roman" w:eastAsia="仿宋_GB2312" w:cs="Times New Roman"/>
          <w:b w:val="0"/>
          <w:bCs w:val="0"/>
          <w:color w:val="auto"/>
          <w:sz w:val="32"/>
          <w:szCs w:val="32"/>
          <w:highlight w:val="none"/>
          <w:lang w:val="en-US" w:eastAsia="zh-CN"/>
        </w:rPr>
        <w:t>97.88</w:t>
      </w:r>
      <w:r>
        <w:rPr>
          <w:rFonts w:ascii="Times New Roman" w:hAnsi="Times New Roman" w:eastAsia="仿宋_GB2312" w:cs="Times New Roman"/>
          <w:b w:val="0"/>
          <w:bCs w:val="0"/>
          <w:color w:val="auto"/>
          <w:sz w:val="32"/>
          <w:szCs w:val="32"/>
          <w:highlight w:val="none"/>
        </w:rPr>
        <w:t>分，详见附件《202</w:t>
      </w:r>
      <w:r>
        <w:rPr>
          <w:rFonts w:hint="eastAsia" w:ascii="Times New Roman" w:hAnsi="Times New Roman" w:eastAsia="仿宋_GB2312" w:cs="Times New Roman"/>
          <w:b w:val="0"/>
          <w:bCs w:val="0"/>
          <w:color w:val="auto"/>
          <w:sz w:val="32"/>
          <w:szCs w:val="32"/>
          <w:highlight w:val="none"/>
          <w:lang w:val="en-US" w:eastAsia="zh-CN"/>
        </w:rPr>
        <w:t>4</w:t>
      </w:r>
      <w:r>
        <w:rPr>
          <w:rFonts w:ascii="Times New Roman" w:hAnsi="Times New Roman" w:eastAsia="仿宋_GB2312" w:cs="Times New Roman"/>
          <w:b w:val="0"/>
          <w:bCs w:val="0"/>
          <w:color w:val="auto"/>
          <w:sz w:val="32"/>
          <w:szCs w:val="32"/>
          <w:highlight w:val="none"/>
        </w:rPr>
        <w:t>年度整体支出绩效评价指标表》，等级“优”</w:t>
      </w:r>
      <w:r>
        <w:rPr>
          <w:rFonts w:ascii="Times New Roman" w:hAnsi="Times New Roman" w:eastAsia="仿宋_GB2312" w:cs="Times New Roman"/>
          <w:b w:val="0"/>
          <w:bCs w:val="0"/>
          <w:color w:val="auto"/>
          <w:sz w:val="32"/>
          <w:szCs w:val="32"/>
        </w:rPr>
        <w:t>。</w:t>
      </w:r>
    </w:p>
    <w:p w14:paraId="10B24C46">
      <w:pPr>
        <w:pageBreakBefore w:val="0"/>
        <w:widowControl/>
        <w:numPr>
          <w:ilvl w:val="0"/>
          <w:numId w:val="2"/>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b w:val="0"/>
          <w:bCs w:val="0"/>
          <w:color w:val="auto"/>
          <w:kern w:val="0"/>
          <w:sz w:val="32"/>
          <w:szCs w:val="32"/>
        </w:rPr>
      </w:pPr>
      <w:r>
        <w:rPr>
          <w:rFonts w:ascii="Times New Roman" w:hAnsi="Times New Roman" w:eastAsia="黑体" w:cs="Times New Roman"/>
          <w:b w:val="0"/>
          <w:bCs w:val="0"/>
          <w:color w:val="auto"/>
          <w:kern w:val="0"/>
          <w:sz w:val="32"/>
          <w:szCs w:val="32"/>
        </w:rPr>
        <w:t>履职成效</w:t>
      </w:r>
    </w:p>
    <w:p w14:paraId="499DEF6C">
      <w:pPr>
        <w:pStyle w:val="24"/>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楷体" w:hAnsi="楷体" w:eastAsia="楷体" w:cs="楷体"/>
          <w:color w:val="auto"/>
          <w:sz w:val="32"/>
          <w:szCs w:val="32"/>
          <w:lang w:val="en-US" w:eastAsia="zh-CN"/>
        </w:rPr>
        <w:t>1.深耕行知思想。</w:t>
      </w:r>
      <w:r>
        <w:rPr>
          <w:rFonts w:hint="eastAsia" w:ascii="仿宋_GB2312" w:hAnsi="仿宋_GB2312" w:cs="仿宋_GB2312"/>
          <w:color w:val="auto"/>
          <w:sz w:val="32"/>
          <w:szCs w:val="32"/>
          <w:lang w:val="en-US" w:eastAsia="zh-CN"/>
        </w:rPr>
        <w:t>成功举办陶行知教育思想幼教联盟区域盟主第一次会议，推选出15家盟主园，</w:t>
      </w:r>
      <w:r>
        <w:rPr>
          <w:rFonts w:hint="eastAsia" w:ascii="仿宋_GB2312" w:hAnsi="仿宋_GB2312" w:eastAsia="仿宋_GB2312" w:cs="仿宋_GB2312"/>
          <w:color w:val="auto"/>
          <w:sz w:val="32"/>
          <w:szCs w:val="32"/>
          <w:lang w:val="en-US" w:eastAsia="zh-CN"/>
        </w:rPr>
        <w:t>组织南京部分联盟园赴淮安开展</w:t>
      </w:r>
      <w:r>
        <w:rPr>
          <w:rFonts w:hint="eastAsia" w:ascii="仿宋_GB2312" w:hAnsi="仿宋_GB2312" w:cs="仿宋_GB2312"/>
          <w:color w:val="auto"/>
          <w:sz w:val="32"/>
          <w:szCs w:val="32"/>
          <w:lang w:val="en-US" w:eastAsia="zh-CN"/>
        </w:rPr>
        <w:t>区域联盟</w:t>
      </w:r>
      <w:r>
        <w:rPr>
          <w:rFonts w:hint="eastAsia" w:ascii="仿宋_GB2312" w:hAnsi="仿宋_GB2312" w:eastAsia="仿宋_GB2312" w:cs="仿宋_GB2312"/>
          <w:color w:val="auto"/>
          <w:sz w:val="32"/>
          <w:szCs w:val="32"/>
          <w:lang w:val="en-US" w:eastAsia="zh-CN"/>
        </w:rPr>
        <w:t>交流活动</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发行</w:t>
      </w: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期联盟工作动态简报。</w:t>
      </w:r>
      <w:r>
        <w:rPr>
          <w:rFonts w:hint="eastAsia" w:ascii="仿宋_GB2312" w:hAnsi="仿宋_GB2312" w:cs="仿宋_GB2312"/>
          <w:color w:val="auto"/>
          <w:sz w:val="32"/>
          <w:szCs w:val="32"/>
          <w:lang w:val="en-US" w:eastAsia="zh-CN"/>
        </w:rPr>
        <w:t>与百年名园鼓楼幼儿园结盟共建，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构筑集研究、实践与创新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辐射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为一体的交流成长平台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p>
    <w:p w14:paraId="412F988B">
      <w:pPr>
        <w:pStyle w:val="24"/>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000000" w:themeColor="text1"/>
          <w:sz w:val="32"/>
          <w:szCs w:val="32"/>
          <w:lang w:val="en-US" w:eastAsia="zh-CN"/>
          <w14:textFill>
            <w14:solidFill>
              <w14:schemeClr w14:val="tx1"/>
            </w14:solidFill>
          </w14:textFill>
        </w:rPr>
        <w:t>2.</w:t>
      </w:r>
      <w:r>
        <w:rPr>
          <w:rFonts w:hint="eastAsia" w:ascii="楷体" w:hAnsi="楷体" w:eastAsia="楷体" w:cs="楷体"/>
          <w:color w:val="000000" w:themeColor="text1"/>
          <w:sz w:val="32"/>
          <w:szCs w:val="32"/>
          <w:lang w:val="en-US" w:eastAsia="zh-CN"/>
          <w14:textFill>
            <w14:solidFill>
              <w14:schemeClr w14:val="tx1"/>
            </w14:solidFill>
          </w14:textFill>
        </w:rPr>
        <w:t>深化辐射效应。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儿童原创绘本《小猪哼哼的故事》</w:t>
      </w:r>
      <w:r>
        <w:rPr>
          <w:rFonts w:hint="eastAsia" w:ascii="仿宋_GB2312" w:hAnsi="仿宋_GB2312" w:cs="仿宋_GB2312"/>
          <w:color w:val="000000" w:themeColor="text1"/>
          <w:sz w:val="32"/>
          <w:szCs w:val="32"/>
          <w:lang w:val="en-US" w:eastAsia="zh-CN"/>
          <w14:textFill>
            <w14:solidFill>
              <w14:schemeClr w14:val="tx1"/>
            </w14:solidFill>
          </w14:textFill>
        </w:rPr>
        <w:t>已出版发行，被遴选在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市课程游戏化成果展示</w:t>
      </w:r>
      <w:r>
        <w:rPr>
          <w:rFonts w:hint="eastAsia" w:ascii="仿宋_GB2312" w:hAnsi="仿宋_GB2312" w:cs="仿宋_GB2312"/>
          <w:color w:val="000000" w:themeColor="text1"/>
          <w:sz w:val="32"/>
          <w:szCs w:val="32"/>
          <w:lang w:val="en-US" w:eastAsia="zh-CN"/>
          <w14:textFill>
            <w14:solidFill>
              <w14:schemeClr w14:val="tx1"/>
            </w14:solidFill>
          </w14:textFill>
        </w:rPr>
        <w:t>会上展出。有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3个省级以上规划课题</w:t>
      </w:r>
      <w:r>
        <w:rPr>
          <w:rFonts w:hint="eastAsia" w:ascii="仿宋_GB2312" w:hAnsi="仿宋_GB2312" w:cs="仿宋_GB2312"/>
          <w:color w:val="000000" w:themeColor="text1"/>
          <w:sz w:val="32"/>
          <w:szCs w:val="32"/>
          <w:lang w:val="en-US" w:eastAsia="zh-CN"/>
          <w14:textFill>
            <w14:solidFill>
              <w14:schemeClr w14:val="tx1"/>
            </w14:solidFill>
          </w14:textFill>
        </w:rPr>
        <w:t>，分别被</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中国陶行知研究会生活·实践教育专委会</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江苏省陶行知研究会</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Hans"/>
          <w14:textFill>
            <w14:solidFill>
              <w14:schemeClr w14:val="tx1"/>
            </w14:solidFill>
          </w14:textFill>
        </w:rPr>
        <w:t>江苏省陈鹤琴教育思想研究会</w:t>
      </w:r>
      <w:r>
        <w:rPr>
          <w:rFonts w:hint="eastAsia" w:ascii="仿宋_GB2312" w:hAnsi="仿宋_GB2312" w:cs="仿宋_GB2312"/>
          <w:color w:val="000000" w:themeColor="text1"/>
          <w:sz w:val="32"/>
          <w:szCs w:val="32"/>
          <w:lang w:val="en-US" w:eastAsia="zh-CN"/>
          <w14:textFill>
            <w14:solidFill>
              <w14:schemeClr w14:val="tx1"/>
            </w14:solidFill>
          </w14:textFill>
        </w:rPr>
        <w:t>正式立</w:t>
      </w:r>
      <w:r>
        <w:rPr>
          <w:rFonts w:hint="eastAsia" w:ascii="仿宋_GB2312" w:hAnsi="仿宋_GB2312" w:cs="仿宋_GB2312"/>
          <w:color w:val="auto"/>
          <w:sz w:val="32"/>
          <w:szCs w:val="32"/>
          <w:lang w:val="en-US" w:eastAsia="zh-CN"/>
        </w:rPr>
        <w:t>项</w:t>
      </w:r>
      <w:r>
        <w:rPr>
          <w:rFonts w:hint="eastAsia" w:ascii="仿宋_GB2312" w:hAnsi="仿宋_GB2312" w:eastAsia="仿宋_GB2312" w:cs="仿宋_GB2312"/>
          <w:color w:val="auto"/>
          <w:sz w:val="32"/>
          <w:szCs w:val="32"/>
          <w:lang w:val="en-US" w:eastAsia="zh-CN"/>
        </w:rPr>
        <w:t>。接受</w:t>
      </w:r>
      <w:r>
        <w:rPr>
          <w:rFonts w:hint="eastAsia" w:ascii="仿宋_GB2312" w:hAnsi="仿宋_GB2312" w:cs="仿宋_GB2312"/>
          <w:color w:val="auto"/>
          <w:sz w:val="32"/>
          <w:szCs w:val="32"/>
          <w:lang w:val="en-US" w:eastAsia="zh-CN"/>
        </w:rPr>
        <w:t>江苏</w:t>
      </w:r>
      <w:r>
        <w:rPr>
          <w:rFonts w:hint="eastAsia" w:ascii="仿宋_GB2312" w:hAnsi="仿宋_GB2312" w:eastAsia="仿宋_GB2312" w:cs="仿宋_GB2312"/>
          <w:color w:val="auto"/>
          <w:sz w:val="32"/>
          <w:szCs w:val="32"/>
          <w:lang w:val="en-US" w:eastAsia="zh-CN"/>
        </w:rPr>
        <w:t>省幼儿园课程游戏化项目视导，</w:t>
      </w:r>
      <w:r>
        <w:rPr>
          <w:rFonts w:hint="eastAsia" w:ascii="仿宋_GB2312" w:hAnsi="仿宋_GB2312" w:cs="仿宋_GB2312"/>
          <w:color w:val="auto"/>
          <w:sz w:val="32"/>
          <w:szCs w:val="32"/>
          <w:lang w:val="en-US" w:eastAsia="zh-CN"/>
        </w:rPr>
        <w:t>获得专家组的一致好评</w:t>
      </w: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b w:val="0"/>
          <w:bCs w:val="0"/>
          <w:strike w:val="0"/>
          <w:dstrike w:val="0"/>
          <w:color w:val="auto"/>
          <w:sz w:val="32"/>
          <w:szCs w:val="32"/>
          <w:lang w:val="en-US" w:eastAsia="zh-CN"/>
        </w:rPr>
        <w:t>受各地区教育行政部门邀请</w:t>
      </w:r>
      <w:r>
        <w:rPr>
          <w:rFonts w:hint="eastAsia" w:ascii="仿宋_GB2312" w:hAnsi="仿宋_GB2312" w:eastAsia="仿宋_GB2312" w:cs="仿宋_GB2312"/>
          <w:color w:val="auto"/>
          <w:sz w:val="32"/>
          <w:szCs w:val="32"/>
          <w:lang w:val="en-US" w:eastAsia="zh-CN"/>
        </w:rPr>
        <w:t>前往</w:t>
      </w:r>
      <w:r>
        <w:rPr>
          <w:rFonts w:hint="eastAsia" w:ascii="仿宋_GB2312" w:hAnsi="仿宋_GB2312" w:cs="仿宋_GB2312"/>
          <w:color w:val="auto"/>
          <w:sz w:val="32"/>
          <w:szCs w:val="32"/>
          <w:lang w:val="en-US" w:eastAsia="zh-CN"/>
        </w:rPr>
        <w:t>省内外</w:t>
      </w:r>
      <w:r>
        <w:rPr>
          <w:rFonts w:hint="eastAsia" w:ascii="仿宋_GB2312" w:hAnsi="仿宋_GB2312" w:eastAsia="仿宋_GB2312" w:cs="仿宋_GB2312"/>
          <w:color w:val="auto"/>
          <w:sz w:val="32"/>
          <w:szCs w:val="32"/>
          <w:lang w:val="en-US" w:eastAsia="zh-CN"/>
        </w:rPr>
        <w:t>开展</w:t>
      </w:r>
      <w:r>
        <w:rPr>
          <w:rFonts w:hint="eastAsia" w:ascii="仿宋_GB2312" w:hAnsi="仿宋_GB2312" w:cs="仿宋_GB2312"/>
          <w:color w:val="auto"/>
          <w:sz w:val="32"/>
          <w:szCs w:val="32"/>
          <w:lang w:val="en-US" w:eastAsia="zh-CN"/>
        </w:rPr>
        <w:t>成果分享</w:t>
      </w:r>
      <w:r>
        <w:rPr>
          <w:rFonts w:hint="eastAsia" w:ascii="仿宋_GB2312" w:hAnsi="仿宋_GB2312" w:eastAsia="仿宋_GB2312" w:cs="仿宋_GB2312"/>
          <w:color w:val="auto"/>
          <w:sz w:val="32"/>
          <w:szCs w:val="32"/>
          <w:lang w:val="en-US" w:eastAsia="zh-CN"/>
        </w:rPr>
        <w:t>讲座</w:t>
      </w:r>
      <w:r>
        <w:rPr>
          <w:rFonts w:hint="eastAsia" w:ascii="仿宋_GB2312" w:hAnsi="仿宋_GB2312" w:cs="仿宋_GB2312"/>
          <w:color w:val="auto"/>
          <w:sz w:val="32"/>
          <w:szCs w:val="32"/>
          <w:lang w:val="en-US" w:eastAsia="zh-CN"/>
        </w:rPr>
        <w:t>7次；</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接待来自</w:t>
      </w:r>
      <w:r>
        <w:rPr>
          <w:rFonts w:hint="eastAsia" w:ascii="仿宋_GB2312" w:hAnsi="仿宋_GB2312" w:cs="仿宋_GB2312"/>
          <w:color w:val="000000" w:themeColor="text1"/>
          <w:kern w:val="0"/>
          <w:sz w:val="32"/>
          <w:szCs w:val="32"/>
          <w:lang w:val="en-US" w:eastAsia="zh-CN" w:bidi="ar"/>
          <w14:textFill>
            <w14:solidFill>
              <w14:schemeClr w14:val="tx1"/>
            </w14:solidFill>
          </w14:textFill>
        </w:rPr>
        <w:t>全国各地</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政府部门、教育行业</w:t>
      </w:r>
      <w:r>
        <w:rPr>
          <w:rFonts w:hint="eastAsia" w:ascii="仿宋_GB2312" w:hAnsi="仿宋_GB2312" w:cs="仿宋_GB2312"/>
          <w:color w:val="000000" w:themeColor="text1"/>
          <w:kern w:val="0"/>
          <w:sz w:val="32"/>
          <w:szCs w:val="32"/>
          <w:lang w:val="en-US" w:eastAsia="zh-CN" w:bidi="ar"/>
          <w14:textFill>
            <w14:solidFill>
              <w14:schemeClr w14:val="tx1"/>
            </w14:solidFill>
          </w14:textFill>
        </w:rPr>
        <w:t>19批次800余人来园参观交流和考察调研，晓小禾托育中心接待45批次、1300余人参观交流和考察调研；</w:t>
      </w:r>
      <w:r>
        <w:rPr>
          <w:rFonts w:hint="eastAsia" w:ascii="仿宋_GB2312" w:hAnsi="仿宋_GB2312" w:eastAsia="仿宋_GB2312" w:cs="仿宋_GB2312"/>
          <w:color w:val="auto"/>
          <w:sz w:val="32"/>
          <w:szCs w:val="32"/>
          <w:lang w:val="en-US" w:eastAsia="zh-CN"/>
        </w:rPr>
        <w:t>接受新疆、重庆地区</w:t>
      </w:r>
      <w:r>
        <w:rPr>
          <w:rFonts w:hint="eastAsia" w:ascii="仿宋_GB2312" w:hAnsi="仿宋_GB2312" w:cs="仿宋_GB2312"/>
          <w:color w:val="auto"/>
          <w:sz w:val="32"/>
          <w:szCs w:val="32"/>
          <w:lang w:val="en-US" w:eastAsia="zh-CN"/>
        </w:rPr>
        <w:t>联盟</w:t>
      </w:r>
      <w:r>
        <w:rPr>
          <w:rFonts w:hint="eastAsia" w:ascii="仿宋_GB2312" w:hAnsi="仿宋_GB2312" w:eastAsia="仿宋_GB2312" w:cs="仿宋_GB2312"/>
          <w:color w:val="auto"/>
          <w:sz w:val="32"/>
          <w:szCs w:val="32"/>
          <w:lang w:val="en-US" w:eastAsia="zh-CN"/>
        </w:rPr>
        <w:t>园来园跟岗学习、交流共研，</w:t>
      </w:r>
      <w:r>
        <w:rPr>
          <w:rFonts w:hint="eastAsia" w:ascii="仿宋_GB2312" w:hAnsi="仿宋_GB2312" w:cs="仿宋_GB2312"/>
          <w:color w:val="auto"/>
          <w:sz w:val="32"/>
          <w:szCs w:val="32"/>
          <w:lang w:val="en-US" w:eastAsia="zh-CN"/>
        </w:rPr>
        <w:t>发挥辐射引领作用</w:t>
      </w:r>
      <w:r>
        <w:rPr>
          <w:rFonts w:hint="eastAsia" w:ascii="仿宋_GB2312" w:hAnsi="仿宋_GB2312" w:eastAsia="仿宋_GB2312" w:cs="仿宋_GB2312"/>
          <w:color w:val="auto"/>
          <w:sz w:val="32"/>
          <w:szCs w:val="32"/>
          <w:lang w:val="en-US" w:eastAsia="zh-CN"/>
        </w:rPr>
        <w:t>。</w:t>
      </w:r>
    </w:p>
    <w:p w14:paraId="3D4A12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w:t>
      </w:r>
      <w:r>
        <w:rPr>
          <w:rFonts w:hint="eastAsia" w:ascii="楷体" w:hAnsi="楷体" w:eastAsia="楷体" w:cs="楷体"/>
          <w:color w:val="000000" w:themeColor="text1"/>
          <w:sz w:val="32"/>
          <w:szCs w:val="32"/>
          <w:lang w:val="en-US" w:eastAsia="zh-CN"/>
          <w14:textFill>
            <w14:solidFill>
              <w14:schemeClr w14:val="tx1"/>
            </w14:solidFill>
          </w14:textFill>
        </w:rPr>
        <w:t>深塑托幼品牌。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晓小禾托育</w:t>
      </w:r>
      <w:r>
        <w:rPr>
          <w:rFonts w:hint="eastAsia" w:ascii="仿宋_GB2312" w:hAnsi="仿宋_GB2312" w:eastAsia="仿宋_GB2312" w:cs="仿宋_GB2312"/>
          <w:color w:val="auto"/>
          <w:sz w:val="32"/>
          <w:szCs w:val="32"/>
          <w:lang w:val="en-US" w:eastAsia="zh-CN"/>
        </w:rPr>
        <w:t>中心一期室内环境改造完成，办园规模扩大至7个班，共招收婴幼儿99名。晓小禾托育亲子成长营积极探索“医育融合”新模式，</w:t>
      </w:r>
      <w:r>
        <w:rPr>
          <w:rFonts w:hint="eastAsia" w:ascii="仿宋_GB2312" w:hAnsi="仿宋_GB2312" w:eastAsia="仿宋_GB2312" w:cs="仿宋_GB2312"/>
          <w:color w:val="auto"/>
          <w:kern w:val="2"/>
          <w:sz w:val="32"/>
          <w:szCs w:val="32"/>
          <w:lang w:val="en-US" w:eastAsia="zh-CN" w:bidi="ar-SA"/>
        </w:rPr>
        <w:t>全年面向机关干部职工、周边社区居民和托育机构工作者</w:t>
      </w:r>
      <w:r>
        <w:rPr>
          <w:rFonts w:hint="eastAsia" w:ascii="仿宋_GB2312" w:hAnsi="仿宋_GB2312" w:eastAsia="仿宋_GB2312" w:cs="仿宋_GB2312"/>
          <w:color w:val="auto"/>
          <w:sz w:val="32"/>
          <w:szCs w:val="32"/>
          <w:lang w:val="en-US" w:eastAsia="zh-CN"/>
        </w:rPr>
        <w:t>开展公益亲子活动、家长学校共24场，</w:t>
      </w:r>
      <w:r>
        <w:rPr>
          <w:rFonts w:hint="eastAsia" w:ascii="仿宋_GB2312" w:hAnsi="仿宋_GB2312" w:eastAsia="仿宋_GB2312" w:cs="仿宋_GB2312"/>
          <w:color w:val="auto"/>
          <w:kern w:val="2"/>
          <w:sz w:val="32"/>
          <w:szCs w:val="32"/>
          <w:lang w:val="en-US" w:eastAsia="zh-CN" w:bidi="ar-SA"/>
        </w:rPr>
        <w:t>发挥公办托育品牌示范引领作用</w:t>
      </w:r>
      <w:r>
        <w:rPr>
          <w:rFonts w:hint="eastAsia" w:ascii="仿宋_GB2312" w:hAnsi="仿宋_GB2312" w:eastAsia="仿宋_GB2312" w:cs="仿宋_GB2312"/>
          <w:color w:val="auto"/>
          <w:sz w:val="32"/>
          <w:szCs w:val="32"/>
          <w:lang w:val="en-US" w:eastAsia="zh-CN"/>
        </w:rPr>
        <w:t>。改造园内锄禾园、沙水玩泥区，创设挖水渠、堆沙堡、跳泥坑等丰富的户外游戏活动。开展了欢乐亲子游戏节、亲子运动会，举办了3场主题课程艺术展以及</w:t>
      </w:r>
      <w:r>
        <w:rPr>
          <w:rFonts w:hint="eastAsia" w:ascii="仿宋_GB2312" w:hAnsi="仿宋_GB2312" w:eastAsia="仿宋_GB2312" w:cs="仿宋_GB2312"/>
          <w:color w:val="auto"/>
          <w:kern w:val="2"/>
          <w:sz w:val="32"/>
          <w:szCs w:val="32"/>
          <w:lang w:val="en-US" w:eastAsia="zh-CN" w:bidi="ar-SA"/>
        </w:rPr>
        <w:t>课程游戏观摩评比，促进幼儿身心全面发展。</w:t>
      </w:r>
    </w:p>
    <w:p w14:paraId="282E1C31">
      <w:pPr>
        <w:pStyle w:val="24"/>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sz w:val="32"/>
          <w:szCs w:val="32"/>
          <w:lang w:val="en-US" w:eastAsia="zh-CN"/>
        </w:rPr>
        <w:t>4.</w:t>
      </w:r>
      <w:r>
        <w:rPr>
          <w:rFonts w:hint="eastAsia" w:ascii="楷体" w:hAnsi="楷体" w:eastAsia="楷体" w:cs="楷体"/>
          <w:color w:val="auto"/>
          <w:sz w:val="32"/>
          <w:szCs w:val="32"/>
          <w:lang w:val="en-US" w:eastAsia="zh-CN"/>
        </w:rPr>
        <w:t>深推师资培养。</w:t>
      </w:r>
      <w:r>
        <w:rPr>
          <w:rFonts w:hint="eastAsia" w:ascii="仿宋_GB2312" w:hAnsi="仿宋_GB2312" w:cs="仿宋_GB2312"/>
          <w:color w:val="auto"/>
          <w:sz w:val="32"/>
          <w:szCs w:val="32"/>
          <w:lang w:val="en-US" w:eastAsia="zh-CN"/>
        </w:rPr>
        <w:t>先后派出</w:t>
      </w:r>
      <w:r>
        <w:rPr>
          <w:rFonts w:hint="eastAsia" w:ascii="仿宋_GB2312" w:hAnsi="仿宋_GB2312" w:cs="仿宋_GB2312"/>
          <w:color w:val="auto"/>
          <w:kern w:val="2"/>
          <w:sz w:val="32"/>
          <w:szCs w:val="32"/>
          <w:lang w:val="en-US" w:eastAsia="zh-CN" w:bidi="ar-SA"/>
        </w:rPr>
        <w:t>6</w:t>
      </w:r>
      <w:r>
        <w:rPr>
          <w:rFonts w:hint="eastAsia" w:ascii="仿宋_GB2312" w:hAnsi="仿宋_GB2312" w:eastAsia="仿宋_GB2312" w:cs="仿宋_GB2312"/>
          <w:color w:val="auto"/>
          <w:kern w:val="2"/>
          <w:sz w:val="32"/>
          <w:szCs w:val="32"/>
          <w:lang w:val="en-US" w:eastAsia="zh-CN" w:bidi="ar-SA"/>
        </w:rPr>
        <w:t>0</w:t>
      </w:r>
      <w:r>
        <w:rPr>
          <w:rFonts w:hint="eastAsia" w:ascii="仿宋_GB2312" w:hAnsi="仿宋_GB2312" w:cs="仿宋_GB2312"/>
          <w:color w:val="auto"/>
          <w:kern w:val="2"/>
          <w:sz w:val="32"/>
          <w:szCs w:val="32"/>
          <w:lang w:val="en-US" w:eastAsia="zh-CN" w:bidi="ar-SA"/>
        </w:rPr>
        <w:t>余名</w:t>
      </w:r>
      <w:r>
        <w:rPr>
          <w:rFonts w:hint="eastAsia" w:ascii="仿宋_GB2312" w:hAnsi="仿宋_GB2312" w:eastAsia="仿宋_GB2312" w:cs="仿宋_GB2312"/>
          <w:color w:val="auto"/>
          <w:sz w:val="32"/>
          <w:szCs w:val="32"/>
          <w:lang w:val="en-US" w:eastAsia="zh-CN"/>
        </w:rPr>
        <w:t>教师前往上海、杭州、重庆等地区参加交流研讨会</w:t>
      </w:r>
      <w:r>
        <w:rPr>
          <w:rFonts w:hint="eastAsia" w:ascii="仿宋_GB2312" w:hAnsi="仿宋_GB2312" w:cs="仿宋_GB2312"/>
          <w:color w:val="auto"/>
          <w:sz w:val="32"/>
          <w:szCs w:val="32"/>
          <w:lang w:val="en-US" w:eastAsia="zh-CN"/>
        </w:rPr>
        <w:t>与</w:t>
      </w:r>
      <w:r>
        <w:rPr>
          <w:rFonts w:hint="eastAsia" w:ascii="仿宋_GB2312" w:hAnsi="仿宋_GB2312" w:eastAsia="仿宋_GB2312" w:cs="仿宋_GB2312"/>
          <w:color w:val="auto"/>
          <w:sz w:val="32"/>
          <w:szCs w:val="32"/>
          <w:lang w:val="en-US" w:eastAsia="zh-CN"/>
        </w:rPr>
        <w:t>培训班。</w:t>
      </w:r>
      <w:r>
        <w:rPr>
          <w:rFonts w:hint="eastAsia" w:ascii="仿宋_GB2312" w:hAnsi="仿宋_GB2312" w:eastAsia="仿宋_GB2312" w:cs="仿宋_GB2312"/>
          <w:color w:val="auto"/>
          <w:kern w:val="2"/>
          <w:sz w:val="32"/>
          <w:szCs w:val="32"/>
          <w:lang w:val="en-US" w:eastAsia="zh-CN" w:bidi="ar-SA"/>
        </w:rPr>
        <w:t>联合市教科所开展送教共研活动，</w:t>
      </w:r>
      <w:r>
        <w:rPr>
          <w:rFonts w:hint="eastAsia" w:ascii="仿宋_GB2312" w:hAnsi="仿宋_GB2312" w:cs="仿宋_GB2312"/>
          <w:color w:val="auto"/>
          <w:sz w:val="32"/>
          <w:szCs w:val="32"/>
          <w:lang w:val="en-US" w:eastAsia="zh-CN"/>
        </w:rPr>
        <w:t>与鼓楼幼儿园进行师徒结对，组织中层骨干赴</w:t>
      </w:r>
      <w:r>
        <w:rPr>
          <w:rFonts w:hint="eastAsia" w:ascii="仿宋_GB2312" w:hAnsi="仿宋_GB2312" w:eastAsia="仿宋_GB2312" w:cs="仿宋_GB2312"/>
          <w:color w:val="auto"/>
          <w:sz w:val="32"/>
          <w:szCs w:val="32"/>
          <w:lang w:val="en-US" w:eastAsia="zh-CN"/>
        </w:rPr>
        <w:t>扬州开展中层干部培训，</w:t>
      </w:r>
      <w:r>
        <w:rPr>
          <w:rFonts w:hint="eastAsia" w:ascii="仿宋_GB2312" w:hAnsi="仿宋_GB2312" w:cs="仿宋_GB2312"/>
          <w:color w:val="auto"/>
          <w:sz w:val="32"/>
          <w:szCs w:val="32"/>
          <w:lang w:val="en-US" w:eastAsia="zh-CN"/>
        </w:rPr>
        <w:t>全面</w:t>
      </w:r>
      <w:r>
        <w:rPr>
          <w:rFonts w:hint="eastAsia" w:ascii="仿宋_GB2312" w:hAnsi="仿宋_GB2312" w:eastAsia="仿宋_GB2312" w:cs="仿宋_GB2312"/>
          <w:color w:val="auto"/>
          <w:sz w:val="32"/>
          <w:szCs w:val="32"/>
          <w:lang w:val="en-US" w:eastAsia="zh-CN"/>
        </w:rPr>
        <w:t>提升</w:t>
      </w:r>
      <w:r>
        <w:rPr>
          <w:rFonts w:hint="eastAsia" w:ascii="仿宋_GB2312" w:hAnsi="仿宋_GB2312" w:cs="仿宋_GB2312"/>
          <w:color w:val="auto"/>
          <w:sz w:val="32"/>
          <w:szCs w:val="32"/>
          <w:lang w:val="en-US" w:eastAsia="zh-CN"/>
        </w:rPr>
        <w:t>师资素养</w:t>
      </w:r>
      <w:r>
        <w:rPr>
          <w:rFonts w:hint="eastAsia" w:ascii="仿宋_GB2312" w:hAnsi="仿宋_GB2312" w:eastAsia="仿宋_GB2312" w:cs="仿宋_GB2312"/>
          <w:color w:val="auto"/>
          <w:sz w:val="32"/>
          <w:szCs w:val="32"/>
          <w:lang w:val="en-US" w:eastAsia="zh-CN"/>
        </w:rPr>
        <w:t>。全年教师论文</w:t>
      </w:r>
      <w:r>
        <w:rPr>
          <w:rFonts w:hint="eastAsia" w:ascii="仿宋_GB2312" w:hAnsi="仿宋_GB2312" w:cs="仿宋_GB2312"/>
          <w:color w:val="auto"/>
          <w:sz w:val="32"/>
          <w:szCs w:val="32"/>
          <w:lang w:val="en-US" w:eastAsia="zh-CN"/>
        </w:rPr>
        <w:t>发表、获奖共70余</w:t>
      </w:r>
      <w:r>
        <w:rPr>
          <w:rFonts w:hint="eastAsia" w:ascii="仿宋_GB2312" w:hAnsi="仿宋_GB2312" w:eastAsia="仿宋_GB2312" w:cs="仿宋_GB2312"/>
          <w:color w:val="auto"/>
          <w:sz w:val="32"/>
          <w:szCs w:val="32"/>
          <w:lang w:val="en-US" w:eastAsia="zh-CN"/>
        </w:rPr>
        <w:t>篇</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kern w:val="2"/>
          <w:sz w:val="32"/>
          <w:szCs w:val="32"/>
          <w:lang w:val="en-US" w:eastAsia="zh-CN" w:bidi="ar-SA"/>
        </w:rPr>
        <w:t>1名教师获区学科带头人称号，</w:t>
      </w:r>
      <w:r>
        <w:rPr>
          <w:rFonts w:hint="eastAsia" w:ascii="仿宋_GB2312" w:hAnsi="仿宋_GB2312" w:cs="仿宋_GB2312"/>
          <w:color w:val="auto"/>
          <w:sz w:val="32"/>
          <w:szCs w:val="32"/>
          <w:lang w:val="en-US" w:eastAsia="zh-CN"/>
        </w:rPr>
        <w:t>3名教师获区“师德先进个人”称号</w:t>
      </w:r>
      <w:r>
        <w:rPr>
          <w:rFonts w:hint="eastAsia" w:ascii="仿宋_GB2312"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2名教师在市区级技能大赛</w:t>
      </w:r>
      <w:r>
        <w:rPr>
          <w:rFonts w:hint="eastAsia" w:ascii="仿宋_GB2312" w:hAnsi="仿宋_GB2312" w:cs="仿宋_GB2312"/>
          <w:color w:val="auto"/>
          <w:kern w:val="2"/>
          <w:sz w:val="32"/>
          <w:szCs w:val="32"/>
          <w:lang w:val="en-US" w:eastAsia="zh-CN" w:bidi="ar-SA"/>
        </w:rPr>
        <w:t>中</w:t>
      </w:r>
      <w:r>
        <w:rPr>
          <w:rFonts w:hint="eastAsia" w:ascii="仿宋_GB2312" w:hAnsi="仿宋_GB2312" w:eastAsia="仿宋_GB2312" w:cs="仿宋_GB2312"/>
          <w:color w:val="auto"/>
          <w:kern w:val="2"/>
          <w:sz w:val="32"/>
          <w:szCs w:val="32"/>
          <w:lang w:val="en-US" w:eastAsia="zh-CN" w:bidi="ar-SA"/>
        </w:rPr>
        <w:t>获奖。</w:t>
      </w:r>
    </w:p>
    <w:p w14:paraId="418D9E9B">
      <w:pPr>
        <w:pageBreakBefore w:val="0"/>
        <w:widowControl/>
        <w:numPr>
          <w:ilvl w:val="0"/>
          <w:numId w:val="3"/>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color w:val="auto"/>
          <w:sz w:val="32"/>
          <w:szCs w:val="32"/>
        </w:rPr>
      </w:pPr>
      <w:r>
        <w:rPr>
          <w:rFonts w:ascii="Times New Roman" w:hAnsi="Times New Roman" w:eastAsia="黑体" w:cs="Times New Roman"/>
          <w:b w:val="0"/>
          <w:bCs w:val="0"/>
          <w:color w:val="auto"/>
          <w:kern w:val="0"/>
          <w:sz w:val="32"/>
          <w:szCs w:val="32"/>
        </w:rPr>
        <w:t>存在问题及原因分析</w:t>
      </w:r>
    </w:p>
    <w:p w14:paraId="3284C50D">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由于教育教学的特殊性，部分项目需要在假期开展，导致执行周期延后，付款较迟，项目预算执行进度低于序时进度。</w:t>
      </w:r>
    </w:p>
    <w:p w14:paraId="283D0B55">
      <w:pPr>
        <w:pageBreakBefore w:val="0"/>
        <w:numPr>
          <w:ilvl w:val="0"/>
          <w:numId w:val="4"/>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b w:val="0"/>
          <w:bCs w:val="0"/>
          <w:color w:val="auto"/>
          <w:kern w:val="0"/>
          <w:sz w:val="32"/>
          <w:szCs w:val="32"/>
        </w:rPr>
      </w:pPr>
      <w:r>
        <w:rPr>
          <w:rFonts w:ascii="Times New Roman" w:hAnsi="Times New Roman" w:eastAsia="黑体" w:cs="Times New Roman"/>
          <w:b w:val="0"/>
          <w:bCs w:val="0"/>
          <w:color w:val="auto"/>
          <w:kern w:val="0"/>
          <w:sz w:val="32"/>
          <w:szCs w:val="32"/>
        </w:rPr>
        <w:t>有关建议</w:t>
      </w:r>
    </w:p>
    <w:p w14:paraId="1B3F82EC">
      <w:pPr>
        <w:pStyle w:val="4"/>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color w:val="auto"/>
          <w:kern w:val="2"/>
          <w:sz w:val="32"/>
          <w:szCs w:val="32"/>
          <w:lang w:val="en-US" w:eastAsia="zh-CN" w:bidi="ar-SA"/>
        </w:rPr>
      </w:pPr>
      <w:r>
        <w:rPr>
          <w:rFonts w:ascii="Times New Roman" w:hAnsi="Times New Roman" w:eastAsia="仿宋_GB2312" w:cs="Times New Roman"/>
          <w:b w:val="0"/>
          <w:bCs w:val="0"/>
          <w:color w:val="auto"/>
          <w:kern w:val="2"/>
          <w:sz w:val="32"/>
          <w:szCs w:val="32"/>
          <w:lang w:val="en-US" w:eastAsia="zh-CN" w:bidi="ar-SA"/>
        </w:rPr>
        <w:t>在</w:t>
      </w:r>
      <w:r>
        <w:rPr>
          <w:rFonts w:hint="eastAsia" w:ascii="Times New Roman" w:hAnsi="Times New Roman" w:eastAsia="仿宋_GB2312" w:cs="Times New Roman"/>
          <w:b w:val="0"/>
          <w:bCs w:val="0"/>
          <w:color w:val="auto"/>
          <w:kern w:val="2"/>
          <w:sz w:val="32"/>
          <w:szCs w:val="32"/>
          <w:lang w:val="en-US" w:eastAsia="zh-CN" w:bidi="ar-SA"/>
        </w:rPr>
        <w:t>落实“</w:t>
      </w:r>
      <w:r>
        <w:rPr>
          <w:rFonts w:ascii="Times New Roman" w:hAnsi="Times New Roman" w:eastAsia="仿宋_GB2312" w:cs="Times New Roman"/>
          <w:b w:val="0"/>
          <w:bCs w:val="0"/>
          <w:color w:val="auto"/>
          <w:kern w:val="2"/>
          <w:sz w:val="32"/>
          <w:szCs w:val="32"/>
          <w:lang w:val="en-US" w:eastAsia="zh-CN" w:bidi="ar-SA"/>
        </w:rPr>
        <w:t>过紧日子</w:t>
      </w:r>
      <w:r>
        <w:rPr>
          <w:rFonts w:hint="eastAsia" w:ascii="Times New Roman" w:hAnsi="Times New Roman" w:eastAsia="仿宋_GB2312" w:cs="Times New Roman"/>
          <w:b w:val="0"/>
          <w:bCs w:val="0"/>
          <w:color w:val="auto"/>
          <w:kern w:val="2"/>
          <w:sz w:val="32"/>
          <w:szCs w:val="32"/>
          <w:lang w:val="en-US" w:eastAsia="zh-CN" w:bidi="ar-SA"/>
        </w:rPr>
        <w:t>”</w:t>
      </w:r>
      <w:r>
        <w:rPr>
          <w:rFonts w:ascii="Times New Roman" w:hAnsi="Times New Roman" w:eastAsia="仿宋_GB2312" w:cs="Times New Roman"/>
          <w:b w:val="0"/>
          <w:bCs w:val="0"/>
          <w:color w:val="auto"/>
          <w:kern w:val="2"/>
          <w:sz w:val="32"/>
          <w:szCs w:val="32"/>
          <w:lang w:val="en-US" w:eastAsia="zh-CN" w:bidi="ar-SA"/>
        </w:rPr>
        <w:t>的总体要求下，督促各部门</w:t>
      </w:r>
      <w:r>
        <w:rPr>
          <w:rFonts w:hint="eastAsia" w:ascii="Times New Roman" w:hAnsi="Times New Roman" w:eastAsia="仿宋_GB2312" w:cs="Times New Roman"/>
          <w:b w:val="0"/>
          <w:bCs w:val="0"/>
          <w:color w:val="auto"/>
          <w:kern w:val="2"/>
          <w:sz w:val="32"/>
          <w:szCs w:val="32"/>
          <w:lang w:val="en-US" w:eastAsia="zh-CN" w:bidi="ar-SA"/>
        </w:rPr>
        <w:t>加强对项目进度开展的日常管理，</w:t>
      </w:r>
      <w:r>
        <w:rPr>
          <w:rFonts w:ascii="Times New Roman" w:hAnsi="Times New Roman" w:eastAsia="仿宋_GB2312" w:cs="Times New Roman"/>
          <w:b w:val="0"/>
          <w:bCs w:val="0"/>
          <w:color w:val="auto"/>
          <w:kern w:val="2"/>
          <w:sz w:val="32"/>
          <w:szCs w:val="32"/>
          <w:lang w:val="en-US" w:eastAsia="zh-CN" w:bidi="ar-SA"/>
        </w:rPr>
        <w:t>科学合理编制预算，严格执行预算</w:t>
      </w:r>
      <w:r>
        <w:rPr>
          <w:rFonts w:hint="eastAsia" w:ascii="Times New Roman" w:hAnsi="Times New Roman" w:eastAsia="仿宋_GB2312" w:cs="Times New Roman"/>
          <w:b w:val="0"/>
          <w:bCs w:val="0"/>
          <w:color w:val="auto"/>
          <w:kern w:val="2"/>
          <w:sz w:val="32"/>
          <w:szCs w:val="32"/>
          <w:lang w:val="en-US" w:eastAsia="zh-CN" w:bidi="ar-SA"/>
        </w:rPr>
        <w:t>，提高资金使用效率。</w:t>
      </w:r>
    </w:p>
    <w:p w14:paraId="0CE18778">
      <w:pPr>
        <w:pStyle w:val="4"/>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b w:val="0"/>
          <w:bCs w:val="0"/>
          <w:color w:val="auto"/>
          <w:kern w:val="0"/>
          <w:sz w:val="32"/>
          <w:szCs w:val="32"/>
        </w:rPr>
      </w:pPr>
      <w:r>
        <w:rPr>
          <w:rFonts w:ascii="Times New Roman" w:hAnsi="Times New Roman" w:eastAsia="黑体" w:cs="Times New Roman"/>
          <w:b w:val="0"/>
          <w:bCs w:val="0"/>
          <w:color w:val="auto"/>
          <w:kern w:val="0"/>
          <w:sz w:val="32"/>
          <w:szCs w:val="32"/>
        </w:rPr>
        <w:t>六、</w:t>
      </w:r>
      <w:r>
        <w:rPr>
          <w:rFonts w:ascii="Times New Roman" w:hAnsi="Times New Roman" w:eastAsia="黑体" w:cs="Times New Roman"/>
          <w:b w:val="0"/>
          <w:bCs w:val="0"/>
          <w:color w:val="auto"/>
          <w:sz w:val="32"/>
          <w:szCs w:val="32"/>
        </w:rPr>
        <w:t>评价工作开展情况及其他需说明的情况</w:t>
      </w:r>
    </w:p>
    <w:p w14:paraId="5B5A238A">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 xml:space="preserve">（一）基本情况 </w:t>
      </w:r>
    </w:p>
    <w:p w14:paraId="029421CD">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 xml:space="preserve">1.评价目的 </w:t>
      </w:r>
    </w:p>
    <w:p w14:paraId="26F2F2E1">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 xml:space="preserve">开展部门整体绩效评价是全面贯彻落实《中共江苏省委 江 苏省人民政府关于全面实施预算绩效管理的实施意见》的重要举措。根据《2025年南京市市级预算部门（单位）预算绩效管理责任清单》（宁财绩〔2025〕106号）要求，开展部门整体绩效评价的目的是“促进部门从整体提升预算绩效管理工作水平及使用效益，保障部门更好地履行职责”，具体包括： </w:t>
      </w:r>
    </w:p>
    <w:p w14:paraId="6014646D">
      <w:pPr>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 xml:space="preserve">通过对部门整体绩效评价，可以发现部门管理的薄弱 环节，促进其改进和创新管理方式，提高管理效能和管理质量。 同时，发现部门在提供公共服务方面存在的短板和不足，为有效提高财政资金配置水平和提升政府公共服务质量做出积极探索。 </w:t>
      </w:r>
    </w:p>
    <w:p w14:paraId="579FA8B2">
      <w:pPr>
        <w:pageBreakBefore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 xml:space="preserve">部门整体绩效评价更加关注部门财政资金的预算安排的合理性和整体效益，例如，资金结构与部门职能的匹配程度、预算规模对部门绩效目标实现的保障水平、资金的支出与部门所提供的公共服务的支持程度等。因此，部门整体绩效评价的覆盖面更广、层次更深，更能综合反映部门财政资金的综合效益。 </w:t>
      </w:r>
    </w:p>
    <w:p w14:paraId="5B78F68C">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 xml:space="preserve">2.评价对象及范围 </w:t>
      </w:r>
    </w:p>
    <w:p w14:paraId="5E5A8508">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2024年度单位预算和单位所管理的专项资金。</w:t>
      </w:r>
    </w:p>
    <w:p w14:paraId="4FDA8AD3">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 xml:space="preserve">3.评价原则 </w:t>
      </w:r>
    </w:p>
    <w:p w14:paraId="41552021">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 xml:space="preserve">（1）科学规范原则。注重财政支出的经济性、效率性和有 效性，采用定量与定性相结合的方法。 </w:t>
      </w:r>
    </w:p>
    <w:p w14:paraId="0520D051">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 xml:space="preserve">（2）公开公正原则。客观、公正，标准统一、数据资料真 实可靠，公开并接受监督。 </w:t>
      </w:r>
    </w:p>
    <w:p w14:paraId="0E113BEC">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 xml:space="preserve">（3）问题导向原则。发现问题、分析问题和解决问题，程序 与结果并重。 </w:t>
      </w:r>
    </w:p>
    <w:p w14:paraId="2BA73B49">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 xml:space="preserve">（4）统一管理原则。自觉接受财政部门统一组织管理。 </w:t>
      </w:r>
    </w:p>
    <w:p w14:paraId="12F06751">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 xml:space="preserve">（5）绩效相关原则。针对具体投入及其产出绩效进行，评 价结果清晰地反映投入和绩效之间的对应关系。 </w:t>
      </w:r>
    </w:p>
    <w:p w14:paraId="29095FEF">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 xml:space="preserve">4.评价方法 </w:t>
      </w:r>
    </w:p>
    <w:p w14:paraId="2131C577">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 xml:space="preserve">综合运用成本效益分析法、因素分析法等方法，具体通过资料梳理、调研访谈、制定评价指标和标准、数据采集等方式进行部门整体支出绩效综合评价。评价指标采取定量与定性相结合、优先定量的原则。 </w:t>
      </w:r>
    </w:p>
    <w:p w14:paraId="33EC5A27">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 xml:space="preserve"> 5.评价指标体系 </w:t>
      </w:r>
    </w:p>
    <w:p w14:paraId="3F40C78D">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 xml:space="preserve">评价以南京市财政局《2024年度南京市市级预算部门（单位）绩效管理工作要求》（宁财绩〔2024〕72号）为指引，结合我单位特点，从“部门决策、部门管理、部门履职、履职绩效、可持续发展能力”五个维度设计指标，其中“部门决策”“部门管理” 两类指标参照了南京市财政局规定的共性指标。“部门履职”“履职绩效”“可持续发展能力”三类指标充分考虑了我单位职能特点和年度重点工作任务等内容。 </w:t>
      </w:r>
    </w:p>
    <w:p w14:paraId="001F6EEE">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 xml:space="preserve">评价通过设计评价指标、制定评价标准以及评分规则等，形成了一套较为完整的绩效评价指标体系。指标设计遵循了相关性、可比性、重要性的原则，以财政资金管理使用为主线，沿着资金的使用前、使用中、使用后的逻辑路径，力求涵盖部门的目标任务、预算配置、预算执行、预算管理、资产管理、职责履行和履职效益等内容。 </w:t>
      </w:r>
    </w:p>
    <w:p w14:paraId="44917C5D">
      <w:pPr>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 xml:space="preserve">评价组织实施 </w:t>
      </w:r>
    </w:p>
    <w:p w14:paraId="0709FFD0">
      <w:pPr>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1.财务部门根据预算执行情况、财务管理情况、资产管理情况、内部控制建设情况，评价部门管理。</w:t>
      </w:r>
    </w:p>
    <w:p w14:paraId="5C1B9437">
      <w:pPr>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2.各业务部门、各年级组根据年初确定的重点工作任务，评价部门履职和履职绩效。</w:t>
      </w:r>
    </w:p>
    <w:p w14:paraId="7E8F0D5F">
      <w:pPr>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3.园领导班子根据中长期规划、年度工作计划、人员管理情况，评价部门决策、可持续发展能力。</w:t>
      </w:r>
    </w:p>
    <w:p w14:paraId="1999D60F">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4.绩效评价工作小组汇总分析评价数据，依据制订的评价标准和打分规则，对整体绩效进行分析以及量化打分。根据资料信息汇总及评价分析结果，出具正式绩效评价报告。</w:t>
      </w:r>
    </w:p>
    <w:p w14:paraId="0FDA573E">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b w:val="0"/>
          <w:bCs w:val="0"/>
          <w:color w:val="auto"/>
          <w:sz w:val="32"/>
          <w:szCs w:val="32"/>
        </w:rPr>
      </w:pPr>
    </w:p>
    <w:p w14:paraId="5AF01CFB">
      <w:pPr>
        <w:pageBreakBefore w:val="0"/>
        <w:kinsoku/>
        <w:wordWrap/>
        <w:overflowPunct/>
        <w:topLinePunct w:val="0"/>
        <w:autoSpaceDE/>
        <w:autoSpaceDN/>
        <w:bidi w:val="0"/>
        <w:adjustRightInd/>
        <w:snapToGrid/>
        <w:spacing w:line="560" w:lineRule="exact"/>
        <w:textAlignment w:val="auto"/>
        <w:rPr>
          <w:rFonts w:ascii="Times New Roman" w:hAnsi="Times New Roman" w:eastAsia="仿宋_GB2312" w:cs="Times New Roman"/>
          <w:b w:val="0"/>
          <w:bCs w:val="0"/>
          <w:color w:val="0000FF"/>
          <w:kern w:val="0"/>
          <w:sz w:val="32"/>
          <w:szCs w:val="32"/>
        </w:rPr>
      </w:pPr>
    </w:p>
    <w:p w14:paraId="2BADE70E">
      <w:pPr>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kern w:val="0"/>
          <w:sz w:val="32"/>
          <w:szCs w:val="32"/>
        </w:rPr>
      </w:pPr>
      <w:r>
        <w:rPr>
          <w:rFonts w:ascii="Times New Roman" w:hAnsi="Times New Roman" w:eastAsia="仿宋_GB2312" w:cs="Times New Roman"/>
          <w:b w:val="0"/>
          <w:bCs w:val="0"/>
          <w:kern w:val="0"/>
          <w:sz w:val="32"/>
          <w:szCs w:val="32"/>
        </w:rPr>
        <w:t>附件：</w:t>
      </w:r>
      <w:bookmarkStart w:id="0" w:name="_Hlk49347654"/>
      <w:r>
        <w:rPr>
          <w:rFonts w:ascii="Times New Roman" w:hAnsi="Times New Roman" w:eastAsia="仿宋_GB2312" w:cs="Times New Roman"/>
          <w:b w:val="0"/>
          <w:bCs w:val="0"/>
          <w:sz w:val="32"/>
          <w:szCs w:val="32"/>
        </w:rPr>
        <w:t>202</w:t>
      </w:r>
      <w:r>
        <w:rPr>
          <w:rFonts w:hint="eastAsia" w:ascii="Times New Roman" w:hAnsi="Times New Roman" w:eastAsia="仿宋_GB2312" w:cs="Times New Roman"/>
          <w:b w:val="0"/>
          <w:bCs w:val="0"/>
          <w:sz w:val="32"/>
          <w:szCs w:val="32"/>
          <w:lang w:val="en-US" w:eastAsia="zh-CN"/>
        </w:rPr>
        <w:t>4</w:t>
      </w:r>
      <w:r>
        <w:rPr>
          <w:rFonts w:ascii="Times New Roman" w:hAnsi="Times New Roman" w:eastAsia="仿宋_GB2312" w:cs="Times New Roman"/>
          <w:b w:val="0"/>
          <w:bCs w:val="0"/>
          <w:sz w:val="32"/>
          <w:szCs w:val="32"/>
        </w:rPr>
        <w:t>年度整体支出绩效评价指标</w:t>
      </w:r>
      <w:r>
        <w:rPr>
          <w:rFonts w:hint="eastAsia" w:ascii="Times New Roman" w:hAnsi="Times New Roman" w:eastAsia="仿宋_GB2312" w:cs="Times New Roman"/>
          <w:b w:val="0"/>
          <w:bCs w:val="0"/>
          <w:sz w:val="32"/>
          <w:szCs w:val="32"/>
        </w:rPr>
        <w:t>体系</w:t>
      </w:r>
      <w:bookmarkEnd w:id="0"/>
      <w:r>
        <w:rPr>
          <w:rFonts w:hint="eastAsia" w:ascii="Times New Roman" w:hAnsi="Times New Roman" w:eastAsia="仿宋_GB2312" w:cs="Times New Roman"/>
          <w:b w:val="0"/>
          <w:bCs w:val="0"/>
          <w:sz w:val="32"/>
          <w:szCs w:val="32"/>
        </w:rPr>
        <w:t>表</w:t>
      </w:r>
    </w:p>
    <w:p w14:paraId="1BB02664">
      <w:pPr>
        <w:pageBreakBefore w:val="0"/>
        <w:kinsoku/>
        <w:wordWrap/>
        <w:overflowPunct/>
        <w:topLinePunct w:val="0"/>
        <w:autoSpaceDE/>
        <w:autoSpaceDN/>
        <w:bidi w:val="0"/>
        <w:spacing w:line="560" w:lineRule="exact"/>
        <w:ind w:firstLine="960" w:firstLineChars="300"/>
        <w:rPr>
          <w:rFonts w:ascii="Times New Roman" w:hAnsi="Times New Roman" w:eastAsia="仿宋_GB2312" w:cs="Times New Roman"/>
          <w:b w:val="0"/>
          <w:bCs w:val="0"/>
          <w:kern w:val="0"/>
          <w:sz w:val="32"/>
          <w:szCs w:val="32"/>
        </w:rPr>
      </w:pPr>
    </w:p>
    <w:p w14:paraId="38600F14">
      <w:pPr>
        <w:pStyle w:val="11"/>
        <w:pageBreakBefore w:val="0"/>
        <w:kinsoku/>
        <w:wordWrap/>
        <w:overflowPunct/>
        <w:topLinePunct w:val="0"/>
        <w:autoSpaceDE/>
        <w:autoSpaceDN/>
        <w:bidi w:val="0"/>
        <w:spacing w:line="560" w:lineRule="exact"/>
        <w:ind w:firstLine="600"/>
        <w:rPr>
          <w:b w:val="0"/>
          <w:bCs w:val="0"/>
        </w:rPr>
      </w:pPr>
    </w:p>
    <w:p w14:paraId="72CFC0A9">
      <w:pPr>
        <w:pageBreakBefore w:val="0"/>
        <w:kinsoku/>
        <w:wordWrap/>
        <w:overflowPunct/>
        <w:topLinePunct w:val="0"/>
        <w:autoSpaceDE/>
        <w:autoSpaceDN/>
        <w:bidi w:val="0"/>
        <w:spacing w:line="560" w:lineRule="exact"/>
        <w:jc w:val="both"/>
        <w:rPr>
          <w:rFonts w:ascii="Times New Roman" w:hAnsi="Times New Roman" w:eastAsia="仿宋_GB2312" w:cs="Times New Roman"/>
          <w:b w:val="0"/>
          <w:bCs w:val="0"/>
          <w:color w:val="auto"/>
          <w:kern w:val="0"/>
          <w:sz w:val="32"/>
          <w:szCs w:val="32"/>
          <w:highlight w:val="none"/>
        </w:rPr>
        <w:sectPr>
          <w:footerReference r:id="rId3" w:type="default"/>
          <w:pgSz w:w="11906" w:h="16838"/>
          <w:pgMar w:top="1587" w:right="1588" w:bottom="1587" w:left="1588" w:header="851" w:footer="992" w:gutter="0"/>
          <w:pgNumType w:fmt="decimal"/>
          <w:cols w:space="0" w:num="1"/>
          <w:rtlGutter w:val="0"/>
          <w:docGrid w:type="lines" w:linePitch="312" w:charSpace="0"/>
        </w:sectPr>
      </w:pPr>
    </w:p>
    <w:p w14:paraId="310F8B93">
      <w:pPr>
        <w:spacing w:line="560" w:lineRule="exact"/>
        <w:ind w:right="3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附件：</w:t>
      </w:r>
    </w:p>
    <w:p w14:paraId="100B19E8">
      <w:pPr>
        <w:pStyle w:val="19"/>
        <w:keepNext/>
        <w:keepLines/>
        <w:numPr>
          <w:ilvl w:val="0"/>
          <w:numId w:val="0"/>
        </w:numPr>
        <w:spacing w:before="120" w:after="60" w:line="240" w:lineRule="auto"/>
        <w:jc w:val="center"/>
        <w:rPr>
          <w:rFonts w:ascii="Times New Roman" w:hAnsi="Times New Roman" w:cs="Times New Roman"/>
          <w:b w:val="0"/>
          <w:bCs/>
          <w:sz w:val="32"/>
          <w:szCs w:val="32"/>
        </w:rPr>
      </w:pPr>
      <w:bookmarkStart w:id="1" w:name="_Toc43223984"/>
      <w:bookmarkStart w:id="2" w:name="_Toc43108067"/>
      <w:r>
        <w:rPr>
          <w:rFonts w:ascii="Times New Roman" w:hAnsi="Times New Roman" w:cs="Times New Roman"/>
          <w:b w:val="0"/>
          <w:bCs/>
          <w:sz w:val="32"/>
          <w:szCs w:val="32"/>
        </w:rPr>
        <w:t>202</w:t>
      </w:r>
      <w:r>
        <w:rPr>
          <w:rFonts w:hint="eastAsia" w:ascii="Times New Roman" w:hAnsi="Times New Roman" w:cs="Times New Roman"/>
          <w:b w:val="0"/>
          <w:bCs/>
          <w:sz w:val="32"/>
          <w:szCs w:val="32"/>
          <w:lang w:val="en-US" w:eastAsia="zh-CN"/>
        </w:rPr>
        <w:t>4</w:t>
      </w:r>
      <w:r>
        <w:rPr>
          <w:rFonts w:ascii="Times New Roman" w:hAnsi="Times New Roman" w:cs="Times New Roman"/>
          <w:b w:val="0"/>
          <w:bCs/>
          <w:sz w:val="32"/>
          <w:szCs w:val="32"/>
        </w:rPr>
        <w:t>年度整体支出绩效评价指标体系表</w:t>
      </w:r>
    </w:p>
    <w:tbl>
      <w:tblPr>
        <w:tblStyle w:val="12"/>
        <w:tblpPr w:leftFromText="180" w:rightFromText="180" w:vertAnchor="text" w:horzAnchor="page" w:tblpX="1872" w:tblpY="431"/>
        <w:tblOverlap w:val="never"/>
        <w:tblW w:w="47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2"/>
        <w:gridCol w:w="1030"/>
        <w:gridCol w:w="1757"/>
        <w:gridCol w:w="1009"/>
        <w:gridCol w:w="618"/>
        <w:gridCol w:w="2799"/>
        <w:gridCol w:w="4473"/>
        <w:gridCol w:w="652"/>
      </w:tblGrid>
      <w:tr w14:paraId="0FB43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blHeader/>
        </w:trPr>
        <w:tc>
          <w:tcPr>
            <w:tcW w:w="305" w:type="pct"/>
            <w:tcMar>
              <w:top w:w="15" w:type="dxa"/>
              <w:left w:w="15" w:type="dxa"/>
              <w:right w:w="15" w:type="dxa"/>
            </w:tcMar>
            <w:vAlign w:val="center"/>
          </w:tcPr>
          <w:p w14:paraId="53B5A86B">
            <w:pPr>
              <w:pStyle w:val="21"/>
              <w:spacing w:line="240" w:lineRule="auto"/>
              <w:rPr>
                <w:rFonts w:cs="Times New Roman"/>
                <w:b/>
                <w:bCs w:val="0"/>
              </w:rPr>
            </w:pPr>
            <w:r>
              <w:rPr>
                <w:rFonts w:cs="Times New Roman"/>
                <w:b/>
                <w:bCs w:val="0"/>
                <w:lang w:val="en-US"/>
              </w:rPr>
              <w:t>一级指标</w:t>
            </w:r>
          </w:p>
        </w:tc>
        <w:tc>
          <w:tcPr>
            <w:tcW w:w="391" w:type="pct"/>
            <w:tcMar>
              <w:top w:w="15" w:type="dxa"/>
              <w:left w:w="15" w:type="dxa"/>
              <w:right w:w="15" w:type="dxa"/>
            </w:tcMar>
            <w:vAlign w:val="center"/>
          </w:tcPr>
          <w:p w14:paraId="629F1406">
            <w:pPr>
              <w:pStyle w:val="21"/>
              <w:spacing w:line="240" w:lineRule="auto"/>
              <w:rPr>
                <w:rFonts w:cs="Times New Roman"/>
                <w:b/>
                <w:bCs w:val="0"/>
              </w:rPr>
            </w:pPr>
            <w:r>
              <w:rPr>
                <w:rFonts w:cs="Times New Roman"/>
                <w:b/>
                <w:bCs w:val="0"/>
                <w:lang w:val="en-US"/>
              </w:rPr>
              <w:t>二级指标</w:t>
            </w:r>
          </w:p>
        </w:tc>
        <w:tc>
          <w:tcPr>
            <w:tcW w:w="668" w:type="pct"/>
            <w:tcMar>
              <w:top w:w="15" w:type="dxa"/>
              <w:left w:w="15" w:type="dxa"/>
              <w:right w:w="15" w:type="dxa"/>
            </w:tcMar>
            <w:vAlign w:val="center"/>
          </w:tcPr>
          <w:p w14:paraId="48A11893">
            <w:pPr>
              <w:pStyle w:val="21"/>
              <w:spacing w:line="240" w:lineRule="auto"/>
              <w:rPr>
                <w:rFonts w:cs="Times New Roman"/>
                <w:b/>
                <w:bCs w:val="0"/>
              </w:rPr>
            </w:pPr>
            <w:r>
              <w:rPr>
                <w:rFonts w:cs="Times New Roman"/>
                <w:b/>
                <w:bCs w:val="0"/>
                <w:lang w:val="en-US"/>
              </w:rPr>
              <w:t>三级指标</w:t>
            </w:r>
          </w:p>
        </w:tc>
        <w:tc>
          <w:tcPr>
            <w:tcW w:w="383" w:type="pct"/>
            <w:tcMar>
              <w:top w:w="15" w:type="dxa"/>
              <w:left w:w="15" w:type="dxa"/>
              <w:right w:w="15" w:type="dxa"/>
            </w:tcMar>
            <w:vAlign w:val="center"/>
          </w:tcPr>
          <w:p w14:paraId="14A3360E">
            <w:pPr>
              <w:pStyle w:val="21"/>
              <w:spacing w:line="240" w:lineRule="auto"/>
              <w:rPr>
                <w:rFonts w:cs="Times New Roman"/>
                <w:b/>
                <w:bCs w:val="0"/>
              </w:rPr>
            </w:pPr>
            <w:r>
              <w:rPr>
                <w:rFonts w:cs="Times New Roman"/>
                <w:b/>
                <w:bCs w:val="0"/>
                <w:lang w:val="en-US"/>
              </w:rPr>
              <w:t>目标值</w:t>
            </w:r>
          </w:p>
        </w:tc>
        <w:tc>
          <w:tcPr>
            <w:tcW w:w="235" w:type="pct"/>
            <w:tcMar>
              <w:top w:w="15" w:type="dxa"/>
              <w:left w:w="15" w:type="dxa"/>
              <w:right w:w="15" w:type="dxa"/>
            </w:tcMar>
            <w:vAlign w:val="center"/>
          </w:tcPr>
          <w:p w14:paraId="5E57004B">
            <w:pPr>
              <w:pStyle w:val="21"/>
              <w:spacing w:line="240" w:lineRule="auto"/>
              <w:rPr>
                <w:rFonts w:cs="Times New Roman"/>
                <w:b/>
                <w:bCs w:val="0"/>
              </w:rPr>
            </w:pPr>
            <w:r>
              <w:rPr>
                <w:rFonts w:cs="Times New Roman"/>
                <w:b/>
                <w:bCs w:val="0"/>
                <w:lang w:val="en-US"/>
              </w:rPr>
              <w:t>权重</w:t>
            </w:r>
          </w:p>
        </w:tc>
        <w:tc>
          <w:tcPr>
            <w:tcW w:w="1065" w:type="pct"/>
            <w:tcMar>
              <w:top w:w="15" w:type="dxa"/>
              <w:left w:w="15" w:type="dxa"/>
              <w:right w:w="15" w:type="dxa"/>
            </w:tcMar>
            <w:vAlign w:val="center"/>
          </w:tcPr>
          <w:p w14:paraId="2C44A565">
            <w:pPr>
              <w:pStyle w:val="21"/>
              <w:spacing w:line="240" w:lineRule="auto"/>
              <w:rPr>
                <w:rFonts w:cs="Times New Roman"/>
                <w:b/>
                <w:bCs w:val="0"/>
              </w:rPr>
            </w:pPr>
            <w:r>
              <w:rPr>
                <w:rFonts w:cs="Times New Roman"/>
                <w:b/>
                <w:bCs w:val="0"/>
                <w:lang w:val="en-US"/>
              </w:rPr>
              <w:t>指标说明</w:t>
            </w:r>
          </w:p>
        </w:tc>
        <w:tc>
          <w:tcPr>
            <w:tcW w:w="1702" w:type="pct"/>
            <w:tcMar>
              <w:top w:w="15" w:type="dxa"/>
              <w:left w:w="15" w:type="dxa"/>
              <w:right w:w="15" w:type="dxa"/>
            </w:tcMar>
            <w:vAlign w:val="center"/>
          </w:tcPr>
          <w:p w14:paraId="3E9FAD17">
            <w:pPr>
              <w:pStyle w:val="21"/>
              <w:spacing w:line="240" w:lineRule="auto"/>
              <w:rPr>
                <w:rFonts w:cs="Times New Roman"/>
                <w:b/>
                <w:bCs w:val="0"/>
              </w:rPr>
            </w:pPr>
            <w:r>
              <w:rPr>
                <w:rFonts w:cs="Times New Roman"/>
                <w:b/>
                <w:bCs w:val="0"/>
                <w:lang w:val="en-US"/>
              </w:rPr>
              <w:t>评价要点</w:t>
            </w:r>
          </w:p>
        </w:tc>
        <w:tc>
          <w:tcPr>
            <w:tcW w:w="248" w:type="pct"/>
            <w:tcMar>
              <w:top w:w="15" w:type="dxa"/>
              <w:left w:w="15" w:type="dxa"/>
              <w:right w:w="15" w:type="dxa"/>
            </w:tcMar>
            <w:vAlign w:val="center"/>
          </w:tcPr>
          <w:p w14:paraId="028E673D">
            <w:pPr>
              <w:pStyle w:val="21"/>
              <w:spacing w:line="240" w:lineRule="auto"/>
              <w:rPr>
                <w:rFonts w:cs="Times New Roman"/>
                <w:b/>
                <w:bCs w:val="0"/>
                <w:lang w:val="en-US"/>
              </w:rPr>
            </w:pPr>
            <w:r>
              <w:rPr>
                <w:rFonts w:cs="Times New Roman"/>
                <w:b/>
                <w:bCs w:val="0"/>
                <w:lang w:val="en-US"/>
              </w:rPr>
              <w:t>得分</w:t>
            </w:r>
          </w:p>
        </w:tc>
      </w:tr>
      <w:tr w14:paraId="1209C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305" w:type="pct"/>
            <w:vMerge w:val="restart"/>
            <w:tcMar>
              <w:top w:w="15" w:type="dxa"/>
              <w:left w:w="15" w:type="dxa"/>
              <w:right w:w="15" w:type="dxa"/>
            </w:tcMar>
            <w:vAlign w:val="center"/>
          </w:tcPr>
          <w:p w14:paraId="598672D1">
            <w:pPr>
              <w:pStyle w:val="21"/>
              <w:spacing w:line="240" w:lineRule="auto"/>
              <w:jc w:val="left"/>
              <w:rPr>
                <w:rFonts w:cs="Times New Roman"/>
              </w:rPr>
            </w:pPr>
            <w:r>
              <w:rPr>
                <w:rFonts w:cs="Times New Roman"/>
                <w:lang w:val="en-US"/>
              </w:rPr>
              <w:t>A部门决策（15分）</w:t>
            </w:r>
          </w:p>
        </w:tc>
        <w:tc>
          <w:tcPr>
            <w:tcW w:w="391" w:type="pct"/>
            <w:vMerge w:val="restart"/>
            <w:tcMar>
              <w:top w:w="15" w:type="dxa"/>
              <w:left w:w="15" w:type="dxa"/>
              <w:right w:w="15" w:type="dxa"/>
            </w:tcMar>
            <w:vAlign w:val="center"/>
          </w:tcPr>
          <w:p w14:paraId="4390A452">
            <w:pPr>
              <w:pStyle w:val="21"/>
              <w:spacing w:line="240" w:lineRule="auto"/>
              <w:jc w:val="left"/>
              <w:rPr>
                <w:rFonts w:cs="Times New Roman"/>
              </w:rPr>
            </w:pPr>
            <w:r>
              <w:rPr>
                <w:rFonts w:cs="Times New Roman"/>
                <w:lang w:val="en-US"/>
              </w:rPr>
              <w:t>A1决策机制</w:t>
            </w:r>
          </w:p>
        </w:tc>
        <w:tc>
          <w:tcPr>
            <w:tcW w:w="668" w:type="pct"/>
            <w:tcMar>
              <w:top w:w="15" w:type="dxa"/>
              <w:left w:w="15" w:type="dxa"/>
              <w:right w:w="15" w:type="dxa"/>
            </w:tcMar>
            <w:vAlign w:val="center"/>
          </w:tcPr>
          <w:p w14:paraId="130BE6D2">
            <w:pPr>
              <w:pStyle w:val="21"/>
              <w:spacing w:line="240" w:lineRule="auto"/>
              <w:jc w:val="left"/>
              <w:rPr>
                <w:rFonts w:cs="Times New Roman"/>
              </w:rPr>
            </w:pPr>
            <w:r>
              <w:rPr>
                <w:rFonts w:cs="Times New Roman"/>
                <w:lang w:val="en-US"/>
              </w:rPr>
              <w:t>A11决策制度的规范性</w:t>
            </w:r>
          </w:p>
        </w:tc>
        <w:tc>
          <w:tcPr>
            <w:tcW w:w="383" w:type="pct"/>
            <w:tcMar>
              <w:top w:w="15" w:type="dxa"/>
              <w:left w:w="15" w:type="dxa"/>
              <w:right w:w="15" w:type="dxa"/>
            </w:tcMar>
            <w:vAlign w:val="center"/>
          </w:tcPr>
          <w:p w14:paraId="10180BDC">
            <w:pPr>
              <w:pStyle w:val="21"/>
              <w:spacing w:line="240" w:lineRule="auto"/>
              <w:rPr>
                <w:rFonts w:cs="Times New Roman"/>
              </w:rPr>
            </w:pPr>
            <w:r>
              <w:rPr>
                <w:rFonts w:cs="Times New Roman"/>
                <w:lang w:val="en-US"/>
              </w:rPr>
              <w:t>规范</w:t>
            </w:r>
          </w:p>
        </w:tc>
        <w:tc>
          <w:tcPr>
            <w:tcW w:w="235" w:type="pct"/>
            <w:tcMar>
              <w:top w:w="15" w:type="dxa"/>
              <w:left w:w="15" w:type="dxa"/>
              <w:right w:w="15" w:type="dxa"/>
            </w:tcMar>
            <w:vAlign w:val="center"/>
          </w:tcPr>
          <w:p w14:paraId="5EC24869">
            <w:pPr>
              <w:pStyle w:val="21"/>
              <w:spacing w:line="240" w:lineRule="auto"/>
              <w:rPr>
                <w:rFonts w:cs="Times New Roman"/>
              </w:rPr>
            </w:pPr>
            <w:r>
              <w:rPr>
                <w:rFonts w:cs="Times New Roman"/>
                <w:lang w:val="en-US"/>
              </w:rPr>
              <w:t>2</w:t>
            </w:r>
          </w:p>
        </w:tc>
        <w:tc>
          <w:tcPr>
            <w:tcW w:w="1065" w:type="pct"/>
            <w:tcMar>
              <w:top w:w="15" w:type="dxa"/>
              <w:left w:w="15" w:type="dxa"/>
              <w:right w:w="15" w:type="dxa"/>
            </w:tcMar>
            <w:vAlign w:val="center"/>
          </w:tcPr>
          <w:p w14:paraId="601BBB1C">
            <w:pPr>
              <w:pStyle w:val="21"/>
              <w:spacing w:line="240" w:lineRule="auto"/>
              <w:jc w:val="left"/>
              <w:rPr>
                <w:rFonts w:cs="Times New Roman"/>
              </w:rPr>
            </w:pPr>
            <w:r>
              <w:rPr>
                <w:rFonts w:cs="Times New Roman"/>
                <w:lang w:val="en-US"/>
              </w:rPr>
              <w:t>考察部门决策制度是否规范。</w:t>
            </w:r>
          </w:p>
        </w:tc>
        <w:tc>
          <w:tcPr>
            <w:tcW w:w="1702" w:type="pct"/>
            <w:tcMar>
              <w:top w:w="15" w:type="dxa"/>
              <w:left w:w="15" w:type="dxa"/>
              <w:right w:w="15" w:type="dxa"/>
            </w:tcMar>
            <w:vAlign w:val="center"/>
          </w:tcPr>
          <w:p w14:paraId="42D98250">
            <w:pPr>
              <w:pStyle w:val="21"/>
              <w:spacing w:line="240" w:lineRule="auto"/>
              <w:jc w:val="left"/>
              <w:rPr>
                <w:rFonts w:cs="Times New Roman"/>
              </w:rPr>
            </w:pPr>
            <w:r>
              <w:rPr>
                <w:rFonts w:hint="eastAsia" w:ascii="宋体" w:hAnsi="宋体" w:eastAsia="宋体"/>
                <w:lang w:val="en-US"/>
              </w:rPr>
              <w:t>①</w:t>
            </w:r>
            <w:r>
              <w:rPr>
                <w:rFonts w:cs="Times New Roman"/>
                <w:lang w:val="en-US"/>
              </w:rPr>
              <w:t>部门决策制度完整；</w:t>
            </w:r>
            <w:r>
              <w:rPr>
                <w:rFonts w:hint="eastAsia" w:ascii="宋体" w:hAnsi="宋体" w:eastAsia="宋体"/>
                <w:lang w:val="en-US"/>
              </w:rPr>
              <w:t>②</w:t>
            </w:r>
            <w:r>
              <w:rPr>
                <w:rFonts w:cs="Times New Roman"/>
                <w:lang w:val="en-US"/>
              </w:rPr>
              <w:t>部门决策贯彻落实“三重一大”决策制度。以上2项符合条件得分，否则不得分。</w:t>
            </w:r>
          </w:p>
        </w:tc>
        <w:tc>
          <w:tcPr>
            <w:tcW w:w="248" w:type="pct"/>
            <w:tcMar>
              <w:top w:w="15" w:type="dxa"/>
              <w:left w:w="15" w:type="dxa"/>
              <w:right w:w="15" w:type="dxa"/>
            </w:tcMar>
            <w:vAlign w:val="center"/>
          </w:tcPr>
          <w:p w14:paraId="0349B740">
            <w:pPr>
              <w:pStyle w:val="21"/>
              <w:spacing w:line="240" w:lineRule="auto"/>
              <w:rPr>
                <w:rFonts w:eastAsia="宋体" w:cs="Times New Roman"/>
                <w:lang w:val="en-US"/>
              </w:rPr>
            </w:pPr>
            <w:r>
              <w:rPr>
                <w:rFonts w:eastAsia="宋体" w:cs="Times New Roman"/>
                <w:lang w:val="en-US"/>
              </w:rPr>
              <w:t>2</w:t>
            </w:r>
          </w:p>
        </w:tc>
      </w:tr>
      <w:tr w14:paraId="5B923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305" w:type="pct"/>
            <w:vMerge w:val="continue"/>
            <w:tcMar>
              <w:top w:w="15" w:type="dxa"/>
              <w:left w:w="15" w:type="dxa"/>
              <w:right w:w="15" w:type="dxa"/>
            </w:tcMar>
            <w:vAlign w:val="center"/>
          </w:tcPr>
          <w:p w14:paraId="7A29F060">
            <w:pPr>
              <w:pStyle w:val="21"/>
              <w:spacing w:line="240" w:lineRule="auto"/>
              <w:jc w:val="left"/>
              <w:rPr>
                <w:rFonts w:cs="Times New Roman"/>
              </w:rPr>
            </w:pPr>
          </w:p>
        </w:tc>
        <w:tc>
          <w:tcPr>
            <w:tcW w:w="391" w:type="pct"/>
            <w:vMerge w:val="continue"/>
            <w:tcMar>
              <w:top w:w="15" w:type="dxa"/>
              <w:left w:w="15" w:type="dxa"/>
              <w:right w:w="15" w:type="dxa"/>
            </w:tcMar>
            <w:vAlign w:val="center"/>
          </w:tcPr>
          <w:p w14:paraId="2F54F416">
            <w:pPr>
              <w:pStyle w:val="21"/>
              <w:spacing w:line="240" w:lineRule="auto"/>
              <w:jc w:val="left"/>
              <w:rPr>
                <w:rFonts w:cs="Times New Roman"/>
              </w:rPr>
            </w:pPr>
          </w:p>
        </w:tc>
        <w:tc>
          <w:tcPr>
            <w:tcW w:w="668" w:type="pct"/>
            <w:tcMar>
              <w:top w:w="15" w:type="dxa"/>
              <w:left w:w="15" w:type="dxa"/>
              <w:right w:w="15" w:type="dxa"/>
            </w:tcMar>
            <w:vAlign w:val="center"/>
          </w:tcPr>
          <w:p w14:paraId="0DF8317A">
            <w:pPr>
              <w:pStyle w:val="21"/>
              <w:spacing w:line="240" w:lineRule="auto"/>
              <w:jc w:val="left"/>
              <w:rPr>
                <w:rFonts w:cs="Times New Roman"/>
              </w:rPr>
            </w:pPr>
            <w:r>
              <w:rPr>
                <w:rFonts w:cs="Times New Roman"/>
                <w:lang w:val="en-US"/>
              </w:rPr>
              <w:t>A12决策流程的科学性</w:t>
            </w:r>
          </w:p>
        </w:tc>
        <w:tc>
          <w:tcPr>
            <w:tcW w:w="383" w:type="pct"/>
            <w:tcMar>
              <w:top w:w="15" w:type="dxa"/>
              <w:left w:w="15" w:type="dxa"/>
              <w:right w:w="15" w:type="dxa"/>
            </w:tcMar>
            <w:vAlign w:val="center"/>
          </w:tcPr>
          <w:p w14:paraId="19705A92">
            <w:pPr>
              <w:pStyle w:val="21"/>
              <w:spacing w:line="240" w:lineRule="auto"/>
              <w:rPr>
                <w:rFonts w:cs="Times New Roman"/>
              </w:rPr>
            </w:pPr>
            <w:r>
              <w:rPr>
                <w:rFonts w:cs="Times New Roman"/>
                <w:lang w:val="en-US"/>
              </w:rPr>
              <w:t>科学</w:t>
            </w:r>
          </w:p>
        </w:tc>
        <w:tc>
          <w:tcPr>
            <w:tcW w:w="235" w:type="pct"/>
            <w:tcMar>
              <w:top w:w="15" w:type="dxa"/>
              <w:left w:w="15" w:type="dxa"/>
              <w:right w:w="15" w:type="dxa"/>
            </w:tcMar>
            <w:vAlign w:val="center"/>
          </w:tcPr>
          <w:p w14:paraId="7C81FC10">
            <w:pPr>
              <w:pStyle w:val="21"/>
              <w:spacing w:line="240" w:lineRule="auto"/>
              <w:rPr>
                <w:rFonts w:cs="Times New Roman"/>
              </w:rPr>
            </w:pPr>
            <w:r>
              <w:rPr>
                <w:rFonts w:cs="Times New Roman"/>
                <w:lang w:val="en-US"/>
              </w:rPr>
              <w:t>2</w:t>
            </w:r>
          </w:p>
        </w:tc>
        <w:tc>
          <w:tcPr>
            <w:tcW w:w="1065" w:type="pct"/>
            <w:tcMar>
              <w:top w:w="15" w:type="dxa"/>
              <w:left w:w="15" w:type="dxa"/>
              <w:right w:w="15" w:type="dxa"/>
            </w:tcMar>
            <w:vAlign w:val="center"/>
          </w:tcPr>
          <w:p w14:paraId="20700FB6">
            <w:pPr>
              <w:pStyle w:val="21"/>
              <w:spacing w:line="240" w:lineRule="auto"/>
              <w:jc w:val="left"/>
              <w:rPr>
                <w:rFonts w:cs="Times New Roman"/>
              </w:rPr>
            </w:pPr>
            <w:r>
              <w:rPr>
                <w:rFonts w:cs="Times New Roman"/>
                <w:lang w:val="en-US"/>
              </w:rPr>
              <w:t>考察部门决策流程是否科学。</w:t>
            </w:r>
          </w:p>
        </w:tc>
        <w:tc>
          <w:tcPr>
            <w:tcW w:w="1702" w:type="pct"/>
            <w:tcMar>
              <w:top w:w="15" w:type="dxa"/>
              <w:left w:w="15" w:type="dxa"/>
              <w:right w:w="15" w:type="dxa"/>
            </w:tcMar>
            <w:vAlign w:val="center"/>
          </w:tcPr>
          <w:p w14:paraId="36D78017">
            <w:pPr>
              <w:pStyle w:val="21"/>
              <w:spacing w:line="240" w:lineRule="auto"/>
              <w:jc w:val="left"/>
              <w:rPr>
                <w:rFonts w:cs="Times New Roman"/>
              </w:rPr>
            </w:pPr>
            <w:r>
              <w:rPr>
                <w:rFonts w:hint="eastAsia" w:ascii="宋体" w:hAnsi="宋体" w:eastAsia="宋体"/>
                <w:lang w:val="en-US"/>
              </w:rPr>
              <w:t>①</w:t>
            </w:r>
            <w:r>
              <w:rPr>
                <w:rFonts w:cs="Times New Roman"/>
                <w:lang w:val="en-US"/>
              </w:rPr>
              <w:t>部门决策流程是否明确清晰；</w:t>
            </w:r>
            <w:r>
              <w:rPr>
                <w:rFonts w:hint="eastAsia" w:ascii="宋体" w:hAnsi="宋体" w:eastAsia="宋体"/>
                <w:lang w:val="en-US"/>
              </w:rPr>
              <w:t>②</w:t>
            </w:r>
            <w:r>
              <w:rPr>
                <w:rFonts w:cs="Times New Roman"/>
                <w:lang w:val="en-US"/>
              </w:rPr>
              <w:t>部门决策流程是否完整；</w:t>
            </w:r>
            <w:r>
              <w:rPr>
                <w:rFonts w:hint="eastAsia" w:ascii="宋体" w:hAnsi="宋体" w:eastAsia="宋体"/>
                <w:lang w:val="en-US"/>
              </w:rPr>
              <w:t>③</w:t>
            </w:r>
            <w:r>
              <w:rPr>
                <w:rFonts w:cs="Times New Roman"/>
                <w:lang w:val="en-US"/>
              </w:rPr>
              <w:t>部门决策流程是否合理。以上3项各占1/3权重分，符合则得分，否则扣除对应权重分。</w:t>
            </w:r>
          </w:p>
        </w:tc>
        <w:tc>
          <w:tcPr>
            <w:tcW w:w="248" w:type="pct"/>
            <w:tcMar>
              <w:top w:w="15" w:type="dxa"/>
              <w:left w:w="15" w:type="dxa"/>
              <w:right w:w="15" w:type="dxa"/>
            </w:tcMar>
            <w:vAlign w:val="center"/>
          </w:tcPr>
          <w:p w14:paraId="339983CC">
            <w:pPr>
              <w:pStyle w:val="21"/>
              <w:spacing w:line="240" w:lineRule="auto"/>
              <w:rPr>
                <w:rFonts w:eastAsia="宋体" w:cs="Times New Roman"/>
                <w:lang w:val="en-US"/>
              </w:rPr>
            </w:pPr>
            <w:r>
              <w:rPr>
                <w:rFonts w:eastAsia="宋体" w:cs="Times New Roman"/>
                <w:lang w:val="en-US"/>
              </w:rPr>
              <w:t>2</w:t>
            </w:r>
          </w:p>
        </w:tc>
      </w:tr>
      <w:tr w14:paraId="34E65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305" w:type="pct"/>
            <w:vMerge w:val="continue"/>
            <w:tcMar>
              <w:top w:w="15" w:type="dxa"/>
              <w:left w:w="15" w:type="dxa"/>
              <w:right w:w="15" w:type="dxa"/>
            </w:tcMar>
            <w:vAlign w:val="center"/>
          </w:tcPr>
          <w:p w14:paraId="19650D2C">
            <w:pPr>
              <w:pStyle w:val="21"/>
              <w:spacing w:line="240" w:lineRule="auto"/>
              <w:jc w:val="left"/>
              <w:rPr>
                <w:rFonts w:cs="Times New Roman"/>
              </w:rPr>
            </w:pPr>
          </w:p>
        </w:tc>
        <w:tc>
          <w:tcPr>
            <w:tcW w:w="391" w:type="pct"/>
            <w:vMerge w:val="continue"/>
            <w:tcMar>
              <w:top w:w="15" w:type="dxa"/>
              <w:left w:w="15" w:type="dxa"/>
              <w:right w:w="15" w:type="dxa"/>
            </w:tcMar>
            <w:vAlign w:val="center"/>
          </w:tcPr>
          <w:p w14:paraId="37D7054F">
            <w:pPr>
              <w:pStyle w:val="21"/>
              <w:spacing w:line="240" w:lineRule="auto"/>
              <w:jc w:val="left"/>
              <w:rPr>
                <w:rFonts w:cs="Times New Roman"/>
              </w:rPr>
            </w:pPr>
          </w:p>
        </w:tc>
        <w:tc>
          <w:tcPr>
            <w:tcW w:w="668" w:type="pct"/>
            <w:tcMar>
              <w:top w:w="15" w:type="dxa"/>
              <w:left w:w="15" w:type="dxa"/>
              <w:right w:w="15" w:type="dxa"/>
            </w:tcMar>
            <w:vAlign w:val="center"/>
          </w:tcPr>
          <w:p w14:paraId="68E6E752">
            <w:pPr>
              <w:pStyle w:val="21"/>
              <w:spacing w:line="240" w:lineRule="auto"/>
              <w:jc w:val="left"/>
              <w:rPr>
                <w:rFonts w:cs="Times New Roman"/>
              </w:rPr>
            </w:pPr>
            <w:r>
              <w:rPr>
                <w:rFonts w:cs="Times New Roman"/>
                <w:lang w:val="en-US"/>
              </w:rPr>
              <w:t>A13决策执行监督制衡机制</w:t>
            </w:r>
          </w:p>
        </w:tc>
        <w:tc>
          <w:tcPr>
            <w:tcW w:w="383" w:type="pct"/>
            <w:tcMar>
              <w:top w:w="15" w:type="dxa"/>
              <w:left w:w="15" w:type="dxa"/>
              <w:right w:w="15" w:type="dxa"/>
            </w:tcMar>
            <w:vAlign w:val="center"/>
          </w:tcPr>
          <w:p w14:paraId="2B689322">
            <w:pPr>
              <w:pStyle w:val="21"/>
              <w:spacing w:line="240" w:lineRule="auto"/>
              <w:rPr>
                <w:rFonts w:cs="Times New Roman"/>
              </w:rPr>
            </w:pPr>
            <w:r>
              <w:rPr>
                <w:rFonts w:cs="Times New Roman"/>
                <w:lang w:val="en-US"/>
              </w:rPr>
              <w:t>完善</w:t>
            </w:r>
          </w:p>
        </w:tc>
        <w:tc>
          <w:tcPr>
            <w:tcW w:w="235" w:type="pct"/>
            <w:tcMar>
              <w:top w:w="15" w:type="dxa"/>
              <w:left w:w="15" w:type="dxa"/>
              <w:right w:w="15" w:type="dxa"/>
            </w:tcMar>
            <w:vAlign w:val="center"/>
          </w:tcPr>
          <w:p w14:paraId="057160EF">
            <w:pPr>
              <w:pStyle w:val="21"/>
              <w:spacing w:line="240" w:lineRule="auto"/>
              <w:rPr>
                <w:rFonts w:cs="Times New Roman"/>
              </w:rPr>
            </w:pPr>
            <w:r>
              <w:rPr>
                <w:rFonts w:cs="Times New Roman"/>
                <w:lang w:val="en-US"/>
              </w:rPr>
              <w:t>1</w:t>
            </w:r>
          </w:p>
        </w:tc>
        <w:tc>
          <w:tcPr>
            <w:tcW w:w="1065" w:type="pct"/>
            <w:tcMar>
              <w:top w:w="15" w:type="dxa"/>
              <w:left w:w="15" w:type="dxa"/>
              <w:right w:w="15" w:type="dxa"/>
            </w:tcMar>
            <w:vAlign w:val="center"/>
          </w:tcPr>
          <w:p w14:paraId="09CD8AA0">
            <w:pPr>
              <w:pStyle w:val="21"/>
              <w:spacing w:line="240" w:lineRule="auto"/>
              <w:jc w:val="left"/>
              <w:rPr>
                <w:rFonts w:cs="Times New Roman"/>
              </w:rPr>
            </w:pPr>
            <w:r>
              <w:rPr>
                <w:rFonts w:cs="Times New Roman"/>
                <w:lang w:val="en-US"/>
              </w:rPr>
              <w:t>考察部门决策执行是否有相应的监督制衡机制。</w:t>
            </w:r>
          </w:p>
        </w:tc>
        <w:tc>
          <w:tcPr>
            <w:tcW w:w="1702" w:type="pct"/>
            <w:tcMar>
              <w:top w:w="15" w:type="dxa"/>
              <w:left w:w="15" w:type="dxa"/>
              <w:right w:w="15" w:type="dxa"/>
            </w:tcMar>
            <w:vAlign w:val="center"/>
          </w:tcPr>
          <w:p w14:paraId="6710BA0D">
            <w:pPr>
              <w:pStyle w:val="21"/>
              <w:spacing w:line="240" w:lineRule="auto"/>
              <w:jc w:val="left"/>
              <w:rPr>
                <w:rFonts w:cs="Times New Roman"/>
              </w:rPr>
            </w:pPr>
            <w:r>
              <w:rPr>
                <w:rFonts w:hint="eastAsia" w:ascii="宋体" w:hAnsi="宋体" w:eastAsia="宋体"/>
                <w:lang w:val="en-US"/>
              </w:rPr>
              <w:t>①</w:t>
            </w:r>
            <w:r>
              <w:rPr>
                <w:rFonts w:cs="Times New Roman"/>
                <w:lang w:val="en-US"/>
              </w:rPr>
              <w:t>部门决策有相应的监督制衡机制；</w:t>
            </w:r>
            <w:r>
              <w:rPr>
                <w:rFonts w:hint="eastAsia" w:ascii="宋体" w:hAnsi="宋体" w:eastAsia="宋体"/>
                <w:lang w:val="en-US"/>
              </w:rPr>
              <w:t>②</w:t>
            </w:r>
            <w:r>
              <w:rPr>
                <w:rFonts w:cs="Times New Roman"/>
                <w:lang w:val="en-US"/>
              </w:rPr>
              <w:t>监督制衡机制明确有效。以上2项符合条件得分，否则不得分。</w:t>
            </w:r>
          </w:p>
        </w:tc>
        <w:tc>
          <w:tcPr>
            <w:tcW w:w="248" w:type="pct"/>
            <w:tcMar>
              <w:top w:w="15" w:type="dxa"/>
              <w:left w:w="15" w:type="dxa"/>
              <w:right w:w="15" w:type="dxa"/>
            </w:tcMar>
            <w:vAlign w:val="center"/>
          </w:tcPr>
          <w:p w14:paraId="328DB7B8">
            <w:pPr>
              <w:pStyle w:val="21"/>
              <w:spacing w:line="240" w:lineRule="auto"/>
              <w:rPr>
                <w:rFonts w:eastAsia="宋体" w:cs="Times New Roman"/>
                <w:lang w:val="en-US"/>
              </w:rPr>
            </w:pPr>
            <w:r>
              <w:rPr>
                <w:rFonts w:eastAsia="宋体" w:cs="Times New Roman"/>
                <w:lang w:val="en-US"/>
              </w:rPr>
              <w:t>1</w:t>
            </w:r>
          </w:p>
        </w:tc>
      </w:tr>
      <w:tr w14:paraId="4060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305" w:type="pct"/>
            <w:vMerge w:val="continue"/>
            <w:tcMar>
              <w:top w:w="15" w:type="dxa"/>
              <w:left w:w="15" w:type="dxa"/>
              <w:right w:w="15" w:type="dxa"/>
            </w:tcMar>
            <w:vAlign w:val="center"/>
          </w:tcPr>
          <w:p w14:paraId="27AE47E7">
            <w:pPr>
              <w:pStyle w:val="21"/>
              <w:spacing w:line="240" w:lineRule="auto"/>
              <w:jc w:val="left"/>
              <w:rPr>
                <w:rFonts w:cs="Times New Roman"/>
              </w:rPr>
            </w:pPr>
          </w:p>
        </w:tc>
        <w:tc>
          <w:tcPr>
            <w:tcW w:w="391" w:type="pct"/>
            <w:vMerge w:val="restart"/>
            <w:tcMar>
              <w:top w:w="15" w:type="dxa"/>
              <w:left w:w="15" w:type="dxa"/>
              <w:right w:w="15" w:type="dxa"/>
            </w:tcMar>
            <w:vAlign w:val="center"/>
          </w:tcPr>
          <w:p w14:paraId="69DF4397">
            <w:pPr>
              <w:pStyle w:val="21"/>
              <w:spacing w:line="240" w:lineRule="auto"/>
              <w:jc w:val="left"/>
              <w:rPr>
                <w:rFonts w:cs="Times New Roman"/>
              </w:rPr>
            </w:pPr>
            <w:r>
              <w:rPr>
                <w:rFonts w:cs="Times New Roman"/>
                <w:lang w:val="en-US"/>
              </w:rPr>
              <w:t>A2中长期规划</w:t>
            </w:r>
          </w:p>
        </w:tc>
        <w:tc>
          <w:tcPr>
            <w:tcW w:w="668" w:type="pct"/>
            <w:tcMar>
              <w:top w:w="15" w:type="dxa"/>
              <w:left w:w="15" w:type="dxa"/>
              <w:right w:w="15" w:type="dxa"/>
            </w:tcMar>
            <w:vAlign w:val="center"/>
          </w:tcPr>
          <w:p w14:paraId="7E5B5D5F">
            <w:pPr>
              <w:pStyle w:val="21"/>
              <w:spacing w:line="240" w:lineRule="auto"/>
              <w:jc w:val="left"/>
              <w:rPr>
                <w:rFonts w:cs="Times New Roman"/>
              </w:rPr>
            </w:pPr>
            <w:r>
              <w:rPr>
                <w:rFonts w:cs="Times New Roman"/>
                <w:lang w:val="en-US"/>
              </w:rPr>
              <w:t>A21中长期规划明确性</w:t>
            </w:r>
          </w:p>
        </w:tc>
        <w:tc>
          <w:tcPr>
            <w:tcW w:w="383" w:type="pct"/>
            <w:tcMar>
              <w:top w:w="15" w:type="dxa"/>
              <w:left w:w="15" w:type="dxa"/>
              <w:right w:w="15" w:type="dxa"/>
            </w:tcMar>
            <w:vAlign w:val="center"/>
          </w:tcPr>
          <w:p w14:paraId="68C7B820">
            <w:pPr>
              <w:pStyle w:val="21"/>
              <w:spacing w:line="240" w:lineRule="auto"/>
              <w:rPr>
                <w:rFonts w:cs="Times New Roman"/>
              </w:rPr>
            </w:pPr>
            <w:r>
              <w:rPr>
                <w:rFonts w:cs="Times New Roman"/>
                <w:lang w:val="en-US"/>
              </w:rPr>
              <w:t>明确</w:t>
            </w:r>
          </w:p>
        </w:tc>
        <w:tc>
          <w:tcPr>
            <w:tcW w:w="235" w:type="pct"/>
            <w:tcMar>
              <w:top w:w="15" w:type="dxa"/>
              <w:left w:w="15" w:type="dxa"/>
              <w:right w:w="15" w:type="dxa"/>
            </w:tcMar>
            <w:vAlign w:val="center"/>
          </w:tcPr>
          <w:p w14:paraId="1A7C85AE">
            <w:pPr>
              <w:pStyle w:val="21"/>
              <w:spacing w:line="240" w:lineRule="auto"/>
              <w:rPr>
                <w:rFonts w:cs="Times New Roman"/>
              </w:rPr>
            </w:pPr>
            <w:r>
              <w:rPr>
                <w:rFonts w:cs="Times New Roman"/>
                <w:lang w:val="en-US"/>
              </w:rPr>
              <w:t>2</w:t>
            </w:r>
          </w:p>
        </w:tc>
        <w:tc>
          <w:tcPr>
            <w:tcW w:w="1065" w:type="pct"/>
            <w:noWrap/>
            <w:tcMar>
              <w:top w:w="15" w:type="dxa"/>
              <w:left w:w="15" w:type="dxa"/>
              <w:right w:w="15" w:type="dxa"/>
            </w:tcMar>
            <w:vAlign w:val="center"/>
          </w:tcPr>
          <w:p w14:paraId="5E76EB04">
            <w:pPr>
              <w:pStyle w:val="21"/>
              <w:spacing w:line="240" w:lineRule="auto"/>
              <w:jc w:val="left"/>
              <w:rPr>
                <w:rFonts w:cs="Times New Roman"/>
              </w:rPr>
            </w:pPr>
            <w:r>
              <w:rPr>
                <w:rFonts w:cs="Times New Roman"/>
                <w:lang w:val="en-US"/>
              </w:rPr>
              <w:t>考察部门是否具有明确的中长期规划。</w:t>
            </w:r>
          </w:p>
        </w:tc>
        <w:tc>
          <w:tcPr>
            <w:tcW w:w="1702" w:type="pct"/>
            <w:noWrap/>
            <w:tcMar>
              <w:top w:w="15" w:type="dxa"/>
              <w:left w:w="15" w:type="dxa"/>
              <w:right w:w="15" w:type="dxa"/>
            </w:tcMar>
            <w:vAlign w:val="center"/>
          </w:tcPr>
          <w:p w14:paraId="16DBE6B0">
            <w:pPr>
              <w:pStyle w:val="21"/>
              <w:spacing w:line="240" w:lineRule="auto"/>
              <w:jc w:val="left"/>
              <w:rPr>
                <w:rFonts w:cs="Times New Roman"/>
              </w:rPr>
            </w:pPr>
            <w:r>
              <w:rPr>
                <w:rFonts w:hint="eastAsia" w:ascii="宋体" w:hAnsi="宋体" w:eastAsia="宋体"/>
                <w:lang w:val="en-US"/>
              </w:rPr>
              <w:t>①</w:t>
            </w:r>
            <w:r>
              <w:rPr>
                <w:rFonts w:cs="Times New Roman"/>
                <w:lang w:val="en-US"/>
              </w:rPr>
              <w:t>部门是否具有中长期规划；</w:t>
            </w:r>
            <w:r>
              <w:rPr>
                <w:rFonts w:hint="eastAsia" w:ascii="宋体" w:hAnsi="宋体" w:eastAsia="宋体"/>
                <w:lang w:val="en-US"/>
              </w:rPr>
              <w:t>②</w:t>
            </w:r>
            <w:r>
              <w:rPr>
                <w:rFonts w:cs="Times New Roman"/>
                <w:lang w:val="en-US"/>
              </w:rPr>
              <w:t>规划是否对总体目标、规划实施内容、时间安排有明确安排。以上2项各占1/2权重分，符合得对应权重分，否则不得分。</w:t>
            </w:r>
          </w:p>
        </w:tc>
        <w:tc>
          <w:tcPr>
            <w:tcW w:w="248" w:type="pct"/>
            <w:noWrap/>
            <w:tcMar>
              <w:top w:w="15" w:type="dxa"/>
              <w:left w:w="15" w:type="dxa"/>
              <w:right w:w="15" w:type="dxa"/>
            </w:tcMar>
            <w:vAlign w:val="center"/>
          </w:tcPr>
          <w:p w14:paraId="19D5741D">
            <w:pPr>
              <w:pStyle w:val="21"/>
              <w:spacing w:line="240" w:lineRule="auto"/>
              <w:rPr>
                <w:rFonts w:eastAsia="宋体" w:cs="Times New Roman"/>
                <w:lang w:val="en-US"/>
              </w:rPr>
            </w:pPr>
            <w:r>
              <w:rPr>
                <w:rFonts w:eastAsia="宋体" w:cs="Times New Roman"/>
                <w:lang w:val="en-US"/>
              </w:rPr>
              <w:t>2</w:t>
            </w:r>
          </w:p>
        </w:tc>
      </w:tr>
      <w:tr w14:paraId="3E396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305" w:type="pct"/>
            <w:vMerge w:val="continue"/>
            <w:tcMar>
              <w:top w:w="15" w:type="dxa"/>
              <w:left w:w="15" w:type="dxa"/>
              <w:right w:w="15" w:type="dxa"/>
            </w:tcMar>
            <w:vAlign w:val="center"/>
          </w:tcPr>
          <w:p w14:paraId="42C9D14B">
            <w:pPr>
              <w:pStyle w:val="21"/>
              <w:spacing w:line="240" w:lineRule="auto"/>
              <w:jc w:val="left"/>
              <w:rPr>
                <w:rFonts w:cs="Times New Roman"/>
              </w:rPr>
            </w:pPr>
          </w:p>
        </w:tc>
        <w:tc>
          <w:tcPr>
            <w:tcW w:w="391" w:type="pct"/>
            <w:vMerge w:val="continue"/>
            <w:tcMar>
              <w:top w:w="15" w:type="dxa"/>
              <w:left w:w="15" w:type="dxa"/>
              <w:right w:w="15" w:type="dxa"/>
            </w:tcMar>
            <w:vAlign w:val="center"/>
          </w:tcPr>
          <w:p w14:paraId="1CFE95B4">
            <w:pPr>
              <w:pStyle w:val="21"/>
              <w:spacing w:line="240" w:lineRule="auto"/>
              <w:jc w:val="left"/>
              <w:rPr>
                <w:rFonts w:cs="Times New Roman"/>
              </w:rPr>
            </w:pPr>
          </w:p>
        </w:tc>
        <w:tc>
          <w:tcPr>
            <w:tcW w:w="668" w:type="pct"/>
            <w:tcMar>
              <w:top w:w="15" w:type="dxa"/>
              <w:left w:w="15" w:type="dxa"/>
              <w:right w:w="15" w:type="dxa"/>
            </w:tcMar>
            <w:vAlign w:val="center"/>
          </w:tcPr>
          <w:p w14:paraId="37CF6781">
            <w:pPr>
              <w:pStyle w:val="21"/>
              <w:spacing w:line="240" w:lineRule="auto"/>
              <w:jc w:val="left"/>
              <w:rPr>
                <w:rFonts w:cs="Times New Roman"/>
              </w:rPr>
            </w:pPr>
            <w:r>
              <w:rPr>
                <w:rFonts w:cs="Times New Roman"/>
                <w:lang w:val="en-US"/>
              </w:rPr>
              <w:t>A22中长期规划与部门职能的匹配性</w:t>
            </w:r>
          </w:p>
        </w:tc>
        <w:tc>
          <w:tcPr>
            <w:tcW w:w="383" w:type="pct"/>
            <w:tcMar>
              <w:top w:w="15" w:type="dxa"/>
              <w:left w:w="15" w:type="dxa"/>
              <w:right w:w="15" w:type="dxa"/>
            </w:tcMar>
            <w:vAlign w:val="center"/>
          </w:tcPr>
          <w:p w14:paraId="7A79C069">
            <w:pPr>
              <w:pStyle w:val="21"/>
              <w:spacing w:line="240" w:lineRule="auto"/>
              <w:rPr>
                <w:rFonts w:cs="Times New Roman"/>
              </w:rPr>
            </w:pPr>
            <w:r>
              <w:rPr>
                <w:rFonts w:cs="Times New Roman"/>
                <w:lang w:val="en-US"/>
              </w:rPr>
              <w:t>匹配</w:t>
            </w:r>
          </w:p>
        </w:tc>
        <w:tc>
          <w:tcPr>
            <w:tcW w:w="235" w:type="pct"/>
            <w:tcMar>
              <w:top w:w="15" w:type="dxa"/>
              <w:left w:w="15" w:type="dxa"/>
              <w:right w:w="15" w:type="dxa"/>
            </w:tcMar>
            <w:vAlign w:val="center"/>
          </w:tcPr>
          <w:p w14:paraId="5BEB730E">
            <w:pPr>
              <w:pStyle w:val="21"/>
              <w:spacing w:line="240" w:lineRule="auto"/>
              <w:rPr>
                <w:rFonts w:cs="Times New Roman"/>
              </w:rPr>
            </w:pPr>
            <w:r>
              <w:rPr>
                <w:rFonts w:cs="Times New Roman"/>
                <w:lang w:val="en-US"/>
              </w:rPr>
              <w:t>2</w:t>
            </w:r>
          </w:p>
        </w:tc>
        <w:tc>
          <w:tcPr>
            <w:tcW w:w="1065" w:type="pct"/>
            <w:noWrap/>
            <w:tcMar>
              <w:top w:w="15" w:type="dxa"/>
              <w:left w:w="15" w:type="dxa"/>
              <w:right w:w="15" w:type="dxa"/>
            </w:tcMar>
            <w:vAlign w:val="center"/>
          </w:tcPr>
          <w:p w14:paraId="2E4456EE">
            <w:pPr>
              <w:pStyle w:val="21"/>
              <w:spacing w:line="240" w:lineRule="auto"/>
              <w:jc w:val="left"/>
              <w:rPr>
                <w:rFonts w:cs="Times New Roman"/>
              </w:rPr>
            </w:pPr>
            <w:r>
              <w:rPr>
                <w:rFonts w:cs="Times New Roman"/>
                <w:lang w:val="en-US"/>
              </w:rPr>
              <w:t>考察部门中长期规划是否与部门职能相匹配。</w:t>
            </w:r>
          </w:p>
        </w:tc>
        <w:tc>
          <w:tcPr>
            <w:tcW w:w="1702" w:type="pct"/>
            <w:noWrap/>
            <w:tcMar>
              <w:top w:w="15" w:type="dxa"/>
              <w:left w:w="15" w:type="dxa"/>
              <w:right w:w="15" w:type="dxa"/>
            </w:tcMar>
            <w:vAlign w:val="center"/>
          </w:tcPr>
          <w:p w14:paraId="75624F6C">
            <w:pPr>
              <w:pStyle w:val="21"/>
              <w:spacing w:line="240" w:lineRule="auto"/>
              <w:jc w:val="left"/>
              <w:rPr>
                <w:rFonts w:cs="Times New Roman"/>
                <w:lang w:val="en-US"/>
              </w:rPr>
            </w:pPr>
            <w:r>
              <w:rPr>
                <w:rFonts w:cs="Times New Roman"/>
                <w:lang w:val="en-US"/>
              </w:rPr>
              <w:t>部门中长期规划中的各项规划是否均符合部门职能。符合条件得分，否则每有一项不符合扣10%权重分，扣完为止。</w:t>
            </w:r>
          </w:p>
        </w:tc>
        <w:tc>
          <w:tcPr>
            <w:tcW w:w="248" w:type="pct"/>
            <w:noWrap/>
            <w:tcMar>
              <w:top w:w="15" w:type="dxa"/>
              <w:left w:w="15" w:type="dxa"/>
              <w:right w:w="15" w:type="dxa"/>
            </w:tcMar>
            <w:vAlign w:val="center"/>
          </w:tcPr>
          <w:p w14:paraId="031DE29A">
            <w:pPr>
              <w:pStyle w:val="21"/>
              <w:spacing w:line="240" w:lineRule="auto"/>
              <w:rPr>
                <w:rFonts w:cs="Times New Roman"/>
                <w:lang w:val="en-US"/>
              </w:rPr>
            </w:pPr>
            <w:r>
              <w:rPr>
                <w:rFonts w:cs="Times New Roman"/>
                <w:lang w:val="en-US"/>
              </w:rPr>
              <w:t>2</w:t>
            </w:r>
          </w:p>
        </w:tc>
      </w:tr>
      <w:tr w14:paraId="416B5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05" w:type="pct"/>
            <w:vMerge w:val="continue"/>
            <w:tcMar>
              <w:top w:w="15" w:type="dxa"/>
              <w:left w:w="15" w:type="dxa"/>
              <w:right w:w="15" w:type="dxa"/>
            </w:tcMar>
            <w:vAlign w:val="center"/>
          </w:tcPr>
          <w:p w14:paraId="68AFEA4A">
            <w:pPr>
              <w:pStyle w:val="21"/>
              <w:spacing w:line="240" w:lineRule="auto"/>
              <w:jc w:val="left"/>
              <w:rPr>
                <w:rFonts w:cs="Times New Roman"/>
              </w:rPr>
            </w:pPr>
          </w:p>
        </w:tc>
        <w:tc>
          <w:tcPr>
            <w:tcW w:w="391" w:type="pct"/>
            <w:vMerge w:val="restart"/>
            <w:tcMar>
              <w:top w:w="15" w:type="dxa"/>
              <w:left w:w="15" w:type="dxa"/>
              <w:right w:w="15" w:type="dxa"/>
            </w:tcMar>
            <w:vAlign w:val="center"/>
          </w:tcPr>
          <w:p w14:paraId="24A972DC">
            <w:pPr>
              <w:pStyle w:val="21"/>
              <w:spacing w:line="240" w:lineRule="auto"/>
              <w:jc w:val="left"/>
              <w:rPr>
                <w:rFonts w:cs="Times New Roman"/>
              </w:rPr>
            </w:pPr>
            <w:r>
              <w:rPr>
                <w:rFonts w:cs="Times New Roman"/>
                <w:lang w:val="en-US"/>
              </w:rPr>
              <w:t>A3年度工作计划</w:t>
            </w:r>
          </w:p>
        </w:tc>
        <w:tc>
          <w:tcPr>
            <w:tcW w:w="668" w:type="pct"/>
            <w:tcMar>
              <w:top w:w="15" w:type="dxa"/>
              <w:left w:w="15" w:type="dxa"/>
              <w:right w:w="15" w:type="dxa"/>
            </w:tcMar>
            <w:vAlign w:val="center"/>
          </w:tcPr>
          <w:p w14:paraId="67244798">
            <w:pPr>
              <w:pStyle w:val="21"/>
              <w:spacing w:line="240" w:lineRule="auto"/>
              <w:jc w:val="left"/>
              <w:rPr>
                <w:rFonts w:cs="Times New Roman"/>
              </w:rPr>
            </w:pPr>
            <w:r>
              <w:rPr>
                <w:rFonts w:cs="Times New Roman"/>
                <w:lang w:val="en-US"/>
              </w:rPr>
              <w:t>A31年度工作计划明确性</w:t>
            </w:r>
          </w:p>
        </w:tc>
        <w:tc>
          <w:tcPr>
            <w:tcW w:w="383" w:type="pct"/>
            <w:tcMar>
              <w:top w:w="15" w:type="dxa"/>
              <w:left w:w="15" w:type="dxa"/>
              <w:right w:w="15" w:type="dxa"/>
            </w:tcMar>
            <w:vAlign w:val="center"/>
          </w:tcPr>
          <w:p w14:paraId="4EE97786">
            <w:pPr>
              <w:pStyle w:val="21"/>
              <w:spacing w:line="240" w:lineRule="auto"/>
              <w:rPr>
                <w:rFonts w:cs="Times New Roman"/>
              </w:rPr>
            </w:pPr>
            <w:r>
              <w:rPr>
                <w:rFonts w:cs="Times New Roman"/>
                <w:lang w:val="en-US"/>
              </w:rPr>
              <w:t>明确</w:t>
            </w:r>
          </w:p>
        </w:tc>
        <w:tc>
          <w:tcPr>
            <w:tcW w:w="235" w:type="pct"/>
            <w:tcMar>
              <w:top w:w="15" w:type="dxa"/>
              <w:left w:w="15" w:type="dxa"/>
              <w:right w:w="15" w:type="dxa"/>
            </w:tcMar>
            <w:vAlign w:val="center"/>
          </w:tcPr>
          <w:p w14:paraId="2DBDBE99">
            <w:pPr>
              <w:pStyle w:val="21"/>
              <w:spacing w:line="240" w:lineRule="auto"/>
              <w:rPr>
                <w:rFonts w:cs="Times New Roman"/>
              </w:rPr>
            </w:pPr>
            <w:r>
              <w:rPr>
                <w:rFonts w:cs="Times New Roman"/>
                <w:lang w:val="en-US"/>
              </w:rPr>
              <w:t>2</w:t>
            </w:r>
          </w:p>
        </w:tc>
        <w:tc>
          <w:tcPr>
            <w:tcW w:w="1065" w:type="pct"/>
            <w:noWrap/>
            <w:tcMar>
              <w:top w:w="15" w:type="dxa"/>
              <w:left w:w="15" w:type="dxa"/>
              <w:right w:w="15" w:type="dxa"/>
            </w:tcMar>
            <w:vAlign w:val="center"/>
          </w:tcPr>
          <w:p w14:paraId="528230AB">
            <w:pPr>
              <w:pStyle w:val="21"/>
              <w:spacing w:line="240" w:lineRule="auto"/>
              <w:jc w:val="left"/>
              <w:rPr>
                <w:rFonts w:cs="Times New Roman"/>
              </w:rPr>
            </w:pPr>
            <w:r>
              <w:rPr>
                <w:rFonts w:cs="Times New Roman"/>
                <w:lang w:val="en-US"/>
              </w:rPr>
              <w:t>考察部门是否具有明确的年度工作计划。</w:t>
            </w:r>
          </w:p>
        </w:tc>
        <w:tc>
          <w:tcPr>
            <w:tcW w:w="1702" w:type="pct"/>
            <w:noWrap/>
            <w:tcMar>
              <w:top w:w="15" w:type="dxa"/>
              <w:left w:w="15" w:type="dxa"/>
              <w:right w:w="15" w:type="dxa"/>
            </w:tcMar>
            <w:vAlign w:val="center"/>
          </w:tcPr>
          <w:p w14:paraId="3B3C1256">
            <w:pPr>
              <w:pStyle w:val="21"/>
              <w:spacing w:line="240" w:lineRule="auto"/>
              <w:jc w:val="left"/>
              <w:rPr>
                <w:rFonts w:cs="Times New Roman"/>
              </w:rPr>
            </w:pPr>
            <w:r>
              <w:rPr>
                <w:rFonts w:hint="eastAsia" w:ascii="宋体" w:hAnsi="宋体" w:eastAsia="宋体"/>
                <w:highlight w:val="none"/>
                <w:lang w:val="en-US"/>
              </w:rPr>
              <w:t>①</w:t>
            </w:r>
            <w:r>
              <w:rPr>
                <w:rFonts w:cs="Times New Roman"/>
                <w:highlight w:val="none"/>
                <w:lang w:val="en-US"/>
              </w:rPr>
              <w:t>是否制定年度工作计划；</w:t>
            </w:r>
            <w:r>
              <w:rPr>
                <w:rFonts w:hint="eastAsia" w:ascii="宋体" w:hAnsi="宋体" w:eastAsia="宋体"/>
                <w:highlight w:val="none"/>
                <w:lang w:val="en-US"/>
              </w:rPr>
              <w:t>②</w:t>
            </w:r>
            <w:r>
              <w:rPr>
                <w:rFonts w:cs="Times New Roman"/>
                <w:highlight w:val="none"/>
                <w:lang w:val="en-US"/>
              </w:rPr>
              <w:t>年度计划是否有明确的时间安排；</w:t>
            </w:r>
            <w:r>
              <w:rPr>
                <w:rFonts w:hint="eastAsia" w:ascii="宋体" w:hAnsi="宋体" w:eastAsia="宋体"/>
                <w:highlight w:val="none"/>
                <w:lang w:val="en-US"/>
              </w:rPr>
              <w:t>③</w:t>
            </w:r>
            <w:r>
              <w:rPr>
                <w:rFonts w:cs="Times New Roman"/>
                <w:highlight w:val="none"/>
                <w:lang w:val="en-US"/>
              </w:rPr>
              <w:t>年度计划是否有明确的人员安排；</w:t>
            </w:r>
            <w:r>
              <w:rPr>
                <w:rFonts w:hint="eastAsia" w:ascii="宋体" w:hAnsi="宋体" w:eastAsia="宋体"/>
                <w:highlight w:val="none"/>
                <w:lang w:val="en-US"/>
              </w:rPr>
              <w:t>④</w:t>
            </w:r>
            <w:r>
              <w:rPr>
                <w:rFonts w:cs="Times New Roman"/>
                <w:highlight w:val="none"/>
                <w:lang w:val="en-US"/>
              </w:rPr>
              <w:t>年度计划是否有明确的资金安排。以上4项各占1/4权重分，符合得对应权重分，否则不得分。</w:t>
            </w:r>
          </w:p>
        </w:tc>
        <w:tc>
          <w:tcPr>
            <w:tcW w:w="248" w:type="pct"/>
            <w:noWrap/>
            <w:tcMar>
              <w:top w:w="15" w:type="dxa"/>
              <w:left w:w="15" w:type="dxa"/>
              <w:right w:w="15" w:type="dxa"/>
            </w:tcMar>
            <w:vAlign w:val="center"/>
          </w:tcPr>
          <w:p w14:paraId="1A716A90">
            <w:pPr>
              <w:pStyle w:val="21"/>
              <w:spacing w:line="240" w:lineRule="auto"/>
              <w:rPr>
                <w:rFonts w:hint="eastAsia" w:eastAsia="宋体" w:cs="Times New Roman"/>
                <w:lang w:val="en-US" w:eastAsia="zh-CN"/>
              </w:rPr>
            </w:pPr>
            <w:r>
              <w:rPr>
                <w:rFonts w:hint="eastAsia" w:eastAsia="宋体" w:cs="Times New Roman"/>
                <w:lang w:val="en-US" w:eastAsia="zh-CN"/>
              </w:rPr>
              <w:t>1</w:t>
            </w:r>
          </w:p>
        </w:tc>
      </w:tr>
      <w:tr w14:paraId="27154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305" w:type="pct"/>
            <w:vMerge w:val="continue"/>
            <w:tcMar>
              <w:top w:w="15" w:type="dxa"/>
              <w:left w:w="15" w:type="dxa"/>
              <w:right w:w="15" w:type="dxa"/>
            </w:tcMar>
            <w:vAlign w:val="center"/>
          </w:tcPr>
          <w:p w14:paraId="4699FDCF">
            <w:pPr>
              <w:pStyle w:val="21"/>
              <w:spacing w:line="240" w:lineRule="auto"/>
              <w:jc w:val="left"/>
              <w:rPr>
                <w:rFonts w:cs="Times New Roman"/>
              </w:rPr>
            </w:pPr>
          </w:p>
        </w:tc>
        <w:tc>
          <w:tcPr>
            <w:tcW w:w="391" w:type="pct"/>
            <w:vMerge w:val="continue"/>
            <w:tcMar>
              <w:top w:w="15" w:type="dxa"/>
              <w:left w:w="15" w:type="dxa"/>
              <w:right w:w="15" w:type="dxa"/>
            </w:tcMar>
            <w:vAlign w:val="center"/>
          </w:tcPr>
          <w:p w14:paraId="5B664C0D">
            <w:pPr>
              <w:pStyle w:val="21"/>
              <w:spacing w:line="240" w:lineRule="auto"/>
              <w:jc w:val="left"/>
              <w:rPr>
                <w:rFonts w:cs="Times New Roman"/>
              </w:rPr>
            </w:pPr>
          </w:p>
        </w:tc>
        <w:tc>
          <w:tcPr>
            <w:tcW w:w="668" w:type="pct"/>
            <w:tcMar>
              <w:top w:w="15" w:type="dxa"/>
              <w:left w:w="15" w:type="dxa"/>
              <w:right w:w="15" w:type="dxa"/>
            </w:tcMar>
            <w:vAlign w:val="center"/>
          </w:tcPr>
          <w:p w14:paraId="1B016049">
            <w:pPr>
              <w:pStyle w:val="21"/>
              <w:spacing w:line="240" w:lineRule="auto"/>
              <w:jc w:val="left"/>
              <w:rPr>
                <w:rFonts w:cs="Times New Roman"/>
              </w:rPr>
            </w:pPr>
            <w:r>
              <w:rPr>
                <w:rFonts w:cs="Times New Roman"/>
                <w:lang w:val="en-US"/>
              </w:rPr>
              <w:t>A32年度工作计划与部门职能的匹配性</w:t>
            </w:r>
          </w:p>
        </w:tc>
        <w:tc>
          <w:tcPr>
            <w:tcW w:w="383" w:type="pct"/>
            <w:tcMar>
              <w:top w:w="15" w:type="dxa"/>
              <w:left w:w="15" w:type="dxa"/>
              <w:right w:w="15" w:type="dxa"/>
            </w:tcMar>
            <w:vAlign w:val="center"/>
          </w:tcPr>
          <w:p w14:paraId="141D3B49">
            <w:pPr>
              <w:pStyle w:val="21"/>
              <w:spacing w:line="240" w:lineRule="auto"/>
              <w:rPr>
                <w:rFonts w:cs="Times New Roman"/>
              </w:rPr>
            </w:pPr>
            <w:r>
              <w:rPr>
                <w:rFonts w:cs="Times New Roman"/>
                <w:lang w:val="en-US"/>
              </w:rPr>
              <w:t>匹配</w:t>
            </w:r>
          </w:p>
        </w:tc>
        <w:tc>
          <w:tcPr>
            <w:tcW w:w="235" w:type="pct"/>
            <w:tcMar>
              <w:top w:w="15" w:type="dxa"/>
              <w:left w:w="15" w:type="dxa"/>
              <w:right w:w="15" w:type="dxa"/>
            </w:tcMar>
            <w:vAlign w:val="center"/>
          </w:tcPr>
          <w:p w14:paraId="2F9E1460">
            <w:pPr>
              <w:pStyle w:val="21"/>
              <w:spacing w:line="240" w:lineRule="auto"/>
              <w:rPr>
                <w:rFonts w:cs="Times New Roman"/>
              </w:rPr>
            </w:pPr>
            <w:r>
              <w:rPr>
                <w:rFonts w:cs="Times New Roman"/>
                <w:lang w:val="en-US"/>
              </w:rPr>
              <w:t>1</w:t>
            </w:r>
          </w:p>
        </w:tc>
        <w:tc>
          <w:tcPr>
            <w:tcW w:w="1065" w:type="pct"/>
            <w:noWrap/>
            <w:tcMar>
              <w:top w:w="15" w:type="dxa"/>
              <w:left w:w="15" w:type="dxa"/>
              <w:right w:w="15" w:type="dxa"/>
            </w:tcMar>
            <w:vAlign w:val="center"/>
          </w:tcPr>
          <w:p w14:paraId="3B1722DC">
            <w:pPr>
              <w:pStyle w:val="21"/>
              <w:spacing w:line="240" w:lineRule="auto"/>
              <w:jc w:val="left"/>
              <w:rPr>
                <w:rFonts w:cs="Times New Roman"/>
              </w:rPr>
            </w:pPr>
            <w:r>
              <w:rPr>
                <w:rFonts w:cs="Times New Roman"/>
                <w:lang w:val="en-US"/>
              </w:rPr>
              <w:t>考察部门年度工作计划是否与部门职能及部门规划相匹配。</w:t>
            </w:r>
          </w:p>
        </w:tc>
        <w:tc>
          <w:tcPr>
            <w:tcW w:w="1702" w:type="pct"/>
            <w:noWrap/>
            <w:tcMar>
              <w:top w:w="15" w:type="dxa"/>
              <w:left w:w="15" w:type="dxa"/>
              <w:right w:w="15" w:type="dxa"/>
            </w:tcMar>
            <w:vAlign w:val="center"/>
          </w:tcPr>
          <w:p w14:paraId="30A12F73">
            <w:pPr>
              <w:pStyle w:val="21"/>
              <w:spacing w:line="240" w:lineRule="auto"/>
              <w:jc w:val="left"/>
              <w:rPr>
                <w:rFonts w:cs="Times New Roman"/>
              </w:rPr>
            </w:pPr>
            <w:r>
              <w:rPr>
                <w:rFonts w:cs="Times New Roman"/>
                <w:lang w:val="en-US"/>
              </w:rPr>
              <w:t>部门年度工作计划中的各项规划</w:t>
            </w:r>
            <w:r>
              <w:rPr>
                <w:rFonts w:hint="eastAsia" w:ascii="宋体" w:hAnsi="宋体" w:eastAsia="宋体"/>
                <w:lang w:val="en-US"/>
              </w:rPr>
              <w:t>①</w:t>
            </w:r>
            <w:r>
              <w:rPr>
                <w:rFonts w:hint="eastAsia" w:ascii="宋体" w:hAnsi="宋体" w:eastAsia="宋体"/>
                <w:lang w:val="en-US" w:eastAsia="zh-CN"/>
              </w:rPr>
              <w:t>是否</w:t>
            </w:r>
            <w:r>
              <w:rPr>
                <w:rFonts w:cs="Times New Roman"/>
                <w:lang w:val="en-US"/>
              </w:rPr>
              <w:t>符合部门职能；</w:t>
            </w:r>
            <w:r>
              <w:rPr>
                <w:rFonts w:hint="eastAsia" w:ascii="宋体" w:hAnsi="宋体" w:eastAsia="宋体"/>
                <w:lang w:val="en-US"/>
              </w:rPr>
              <w:t>②</w:t>
            </w:r>
            <w:r>
              <w:rPr>
                <w:rFonts w:cs="Times New Roman"/>
                <w:lang w:val="en-US"/>
              </w:rPr>
              <w:t>是否与部门和行业战略规划相匹配。以上2项各占1/2权重分，符合得对应权重分，否则不得分。</w:t>
            </w:r>
          </w:p>
        </w:tc>
        <w:tc>
          <w:tcPr>
            <w:tcW w:w="248" w:type="pct"/>
            <w:noWrap/>
            <w:tcMar>
              <w:top w:w="15" w:type="dxa"/>
              <w:left w:w="15" w:type="dxa"/>
              <w:right w:w="15" w:type="dxa"/>
            </w:tcMar>
            <w:vAlign w:val="center"/>
          </w:tcPr>
          <w:p w14:paraId="4E7363AB">
            <w:pPr>
              <w:pStyle w:val="21"/>
              <w:spacing w:line="240" w:lineRule="auto"/>
              <w:rPr>
                <w:rFonts w:cs="Times New Roman"/>
                <w:lang w:val="en-US"/>
              </w:rPr>
            </w:pPr>
            <w:r>
              <w:rPr>
                <w:rFonts w:cs="Times New Roman"/>
                <w:lang w:val="en-US"/>
              </w:rPr>
              <w:t>1</w:t>
            </w:r>
          </w:p>
        </w:tc>
      </w:tr>
      <w:tr w14:paraId="0C9A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305" w:type="pct"/>
            <w:vMerge w:val="continue"/>
            <w:tcMar>
              <w:top w:w="15" w:type="dxa"/>
              <w:left w:w="15" w:type="dxa"/>
              <w:right w:w="15" w:type="dxa"/>
            </w:tcMar>
            <w:vAlign w:val="center"/>
          </w:tcPr>
          <w:p w14:paraId="03007524">
            <w:pPr>
              <w:pStyle w:val="21"/>
              <w:spacing w:line="240" w:lineRule="auto"/>
              <w:jc w:val="left"/>
              <w:rPr>
                <w:rFonts w:cs="Times New Roman"/>
              </w:rPr>
            </w:pPr>
          </w:p>
        </w:tc>
        <w:tc>
          <w:tcPr>
            <w:tcW w:w="391" w:type="pct"/>
            <w:vMerge w:val="restart"/>
            <w:tcMar>
              <w:top w:w="15" w:type="dxa"/>
              <w:left w:w="15" w:type="dxa"/>
              <w:right w:w="15" w:type="dxa"/>
            </w:tcMar>
            <w:vAlign w:val="center"/>
          </w:tcPr>
          <w:p w14:paraId="46A62B88">
            <w:pPr>
              <w:pStyle w:val="21"/>
              <w:spacing w:line="240" w:lineRule="auto"/>
              <w:jc w:val="left"/>
              <w:rPr>
                <w:rFonts w:cs="Times New Roman"/>
              </w:rPr>
            </w:pPr>
            <w:r>
              <w:rPr>
                <w:rFonts w:cs="Times New Roman"/>
                <w:lang w:val="en-US"/>
              </w:rPr>
              <w:t>A4部门预算编制</w:t>
            </w:r>
          </w:p>
        </w:tc>
        <w:tc>
          <w:tcPr>
            <w:tcW w:w="668" w:type="pct"/>
            <w:tcMar>
              <w:top w:w="15" w:type="dxa"/>
              <w:left w:w="15" w:type="dxa"/>
              <w:right w:w="15" w:type="dxa"/>
            </w:tcMar>
            <w:vAlign w:val="center"/>
          </w:tcPr>
          <w:p w14:paraId="0BB25B15">
            <w:pPr>
              <w:pStyle w:val="21"/>
              <w:spacing w:line="240" w:lineRule="auto"/>
              <w:jc w:val="left"/>
              <w:rPr>
                <w:rFonts w:cs="Times New Roman"/>
              </w:rPr>
            </w:pPr>
            <w:r>
              <w:rPr>
                <w:rFonts w:cs="Times New Roman"/>
                <w:lang w:val="en-US"/>
              </w:rPr>
              <w:t>A41预算编制科学规范</w:t>
            </w:r>
          </w:p>
        </w:tc>
        <w:tc>
          <w:tcPr>
            <w:tcW w:w="383" w:type="pct"/>
            <w:tcMar>
              <w:top w:w="15" w:type="dxa"/>
              <w:left w:w="15" w:type="dxa"/>
              <w:right w:w="15" w:type="dxa"/>
            </w:tcMar>
            <w:vAlign w:val="center"/>
          </w:tcPr>
          <w:p w14:paraId="23D221A8">
            <w:pPr>
              <w:pStyle w:val="21"/>
              <w:spacing w:line="240" w:lineRule="auto"/>
              <w:rPr>
                <w:rFonts w:cs="Times New Roman"/>
              </w:rPr>
            </w:pPr>
            <w:r>
              <w:rPr>
                <w:rFonts w:cs="Times New Roman"/>
                <w:lang w:val="en-US"/>
              </w:rPr>
              <w:t>科学、规范</w:t>
            </w:r>
          </w:p>
        </w:tc>
        <w:tc>
          <w:tcPr>
            <w:tcW w:w="235" w:type="pct"/>
            <w:tcMar>
              <w:top w:w="15" w:type="dxa"/>
              <w:left w:w="15" w:type="dxa"/>
              <w:right w:w="15" w:type="dxa"/>
            </w:tcMar>
            <w:vAlign w:val="center"/>
          </w:tcPr>
          <w:p w14:paraId="1A43DC8A">
            <w:pPr>
              <w:pStyle w:val="21"/>
              <w:spacing w:line="240" w:lineRule="auto"/>
              <w:rPr>
                <w:rFonts w:cs="Times New Roman"/>
              </w:rPr>
            </w:pPr>
            <w:r>
              <w:rPr>
                <w:rFonts w:cs="Times New Roman"/>
                <w:lang w:val="en-US"/>
              </w:rPr>
              <w:t>2</w:t>
            </w:r>
          </w:p>
        </w:tc>
        <w:tc>
          <w:tcPr>
            <w:tcW w:w="1065" w:type="pct"/>
            <w:tcMar>
              <w:top w:w="15" w:type="dxa"/>
              <w:left w:w="15" w:type="dxa"/>
              <w:right w:w="15" w:type="dxa"/>
            </w:tcMar>
            <w:vAlign w:val="center"/>
          </w:tcPr>
          <w:p w14:paraId="4974F1A1">
            <w:pPr>
              <w:pStyle w:val="21"/>
              <w:spacing w:line="240" w:lineRule="auto"/>
              <w:jc w:val="left"/>
              <w:rPr>
                <w:rFonts w:cs="Times New Roman"/>
              </w:rPr>
            </w:pPr>
            <w:r>
              <w:rPr>
                <w:rFonts w:cs="Times New Roman"/>
                <w:lang w:val="en-US"/>
              </w:rPr>
              <w:t>考察预算编制（含基本支出和项目支出）是否“科学”衡量制度设计、“规范”衡量流程执行。</w:t>
            </w:r>
          </w:p>
        </w:tc>
        <w:tc>
          <w:tcPr>
            <w:tcW w:w="1702" w:type="pct"/>
            <w:tcMar>
              <w:top w:w="15" w:type="dxa"/>
              <w:left w:w="15" w:type="dxa"/>
              <w:right w:w="15" w:type="dxa"/>
            </w:tcMar>
            <w:vAlign w:val="center"/>
          </w:tcPr>
          <w:p w14:paraId="0D1C7713">
            <w:pPr>
              <w:pStyle w:val="21"/>
              <w:spacing w:line="240" w:lineRule="auto"/>
              <w:jc w:val="left"/>
              <w:rPr>
                <w:rFonts w:cs="Times New Roman"/>
              </w:rPr>
            </w:pPr>
            <w:r>
              <w:rPr>
                <w:rFonts w:hint="eastAsia" w:ascii="宋体" w:hAnsi="宋体" w:eastAsia="宋体"/>
                <w:lang w:val="en-US"/>
              </w:rPr>
              <w:t>①</w:t>
            </w:r>
            <w:r>
              <w:rPr>
                <w:rFonts w:cs="Times New Roman"/>
                <w:lang w:val="en-US"/>
              </w:rPr>
              <w:t>部门预算编制完整，如涉及子项目，子项目列示清晰；</w:t>
            </w:r>
            <w:r>
              <w:rPr>
                <w:rFonts w:hint="eastAsia" w:ascii="宋体" w:hAnsi="宋体" w:eastAsia="宋体"/>
                <w:lang w:val="en-US"/>
              </w:rPr>
              <w:t>②</w:t>
            </w:r>
            <w:r>
              <w:rPr>
                <w:rFonts w:cs="Times New Roman"/>
                <w:lang w:val="en-US"/>
              </w:rPr>
              <w:t>预算依据充分，即数量测算依据明确、科学、合理，单价标准来源准确；</w:t>
            </w:r>
            <w:r>
              <w:rPr>
                <w:rFonts w:hint="eastAsia" w:ascii="宋体" w:hAnsi="宋体" w:eastAsia="宋体"/>
                <w:lang w:val="en-US"/>
              </w:rPr>
              <w:t>③</w:t>
            </w:r>
            <w:r>
              <w:rPr>
                <w:rFonts w:cs="Times New Roman"/>
                <w:lang w:val="en-US"/>
              </w:rPr>
              <w:t>预算与绩效目标相匹配。以上3项各占1/3权重分，符合则得分，否则扣除对应权重分。</w:t>
            </w:r>
          </w:p>
        </w:tc>
        <w:tc>
          <w:tcPr>
            <w:tcW w:w="248" w:type="pct"/>
            <w:tcMar>
              <w:top w:w="15" w:type="dxa"/>
              <w:left w:w="15" w:type="dxa"/>
              <w:right w:w="15" w:type="dxa"/>
            </w:tcMar>
            <w:vAlign w:val="center"/>
          </w:tcPr>
          <w:p w14:paraId="60F070CA">
            <w:pPr>
              <w:pStyle w:val="21"/>
              <w:spacing w:line="240" w:lineRule="auto"/>
              <w:rPr>
                <w:rFonts w:eastAsia="宋体" w:cs="Times New Roman"/>
                <w:lang w:val="en-US"/>
              </w:rPr>
            </w:pPr>
            <w:r>
              <w:rPr>
                <w:rFonts w:eastAsia="宋体" w:cs="Times New Roman"/>
                <w:lang w:val="en-US"/>
              </w:rPr>
              <w:t>2</w:t>
            </w:r>
          </w:p>
        </w:tc>
      </w:tr>
      <w:tr w14:paraId="41AA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305" w:type="pct"/>
            <w:vMerge w:val="continue"/>
            <w:tcMar>
              <w:top w:w="15" w:type="dxa"/>
              <w:left w:w="15" w:type="dxa"/>
              <w:right w:w="15" w:type="dxa"/>
            </w:tcMar>
            <w:vAlign w:val="center"/>
          </w:tcPr>
          <w:p w14:paraId="79E9F4F5">
            <w:pPr>
              <w:pStyle w:val="21"/>
              <w:spacing w:line="240" w:lineRule="auto"/>
              <w:jc w:val="left"/>
              <w:rPr>
                <w:rFonts w:cs="Times New Roman"/>
              </w:rPr>
            </w:pPr>
          </w:p>
        </w:tc>
        <w:tc>
          <w:tcPr>
            <w:tcW w:w="391" w:type="pct"/>
            <w:vMerge w:val="continue"/>
            <w:tcMar>
              <w:top w:w="15" w:type="dxa"/>
              <w:left w:w="15" w:type="dxa"/>
              <w:right w:w="15" w:type="dxa"/>
            </w:tcMar>
            <w:vAlign w:val="center"/>
          </w:tcPr>
          <w:p w14:paraId="3F988796">
            <w:pPr>
              <w:pStyle w:val="21"/>
              <w:spacing w:line="240" w:lineRule="auto"/>
              <w:jc w:val="left"/>
              <w:rPr>
                <w:rFonts w:cs="Times New Roman"/>
              </w:rPr>
            </w:pPr>
          </w:p>
        </w:tc>
        <w:tc>
          <w:tcPr>
            <w:tcW w:w="668" w:type="pct"/>
            <w:tcMar>
              <w:top w:w="15" w:type="dxa"/>
              <w:left w:w="15" w:type="dxa"/>
              <w:right w:w="15" w:type="dxa"/>
            </w:tcMar>
            <w:vAlign w:val="center"/>
          </w:tcPr>
          <w:p w14:paraId="7EC7D021">
            <w:pPr>
              <w:pStyle w:val="21"/>
              <w:spacing w:line="240" w:lineRule="auto"/>
              <w:jc w:val="left"/>
              <w:rPr>
                <w:rFonts w:cs="Times New Roman"/>
              </w:rPr>
            </w:pPr>
            <w:r>
              <w:rPr>
                <w:rFonts w:cs="Times New Roman"/>
                <w:lang w:val="en-US"/>
              </w:rPr>
              <w:t>A42预算编制与重点工作任务的匹配性</w:t>
            </w:r>
          </w:p>
        </w:tc>
        <w:tc>
          <w:tcPr>
            <w:tcW w:w="383" w:type="pct"/>
            <w:tcMar>
              <w:top w:w="15" w:type="dxa"/>
              <w:left w:w="15" w:type="dxa"/>
              <w:right w:w="15" w:type="dxa"/>
            </w:tcMar>
            <w:vAlign w:val="center"/>
          </w:tcPr>
          <w:p w14:paraId="6CD581FD">
            <w:pPr>
              <w:pStyle w:val="21"/>
              <w:spacing w:line="240" w:lineRule="auto"/>
              <w:rPr>
                <w:rFonts w:cs="Times New Roman"/>
              </w:rPr>
            </w:pPr>
            <w:r>
              <w:rPr>
                <w:rFonts w:cs="Times New Roman"/>
                <w:lang w:val="en-US"/>
              </w:rPr>
              <w:t>匹配</w:t>
            </w:r>
          </w:p>
        </w:tc>
        <w:tc>
          <w:tcPr>
            <w:tcW w:w="235" w:type="pct"/>
            <w:tcMar>
              <w:top w:w="15" w:type="dxa"/>
              <w:left w:w="15" w:type="dxa"/>
              <w:right w:w="15" w:type="dxa"/>
            </w:tcMar>
            <w:vAlign w:val="center"/>
          </w:tcPr>
          <w:p w14:paraId="336DDC52">
            <w:pPr>
              <w:pStyle w:val="21"/>
              <w:spacing w:line="240" w:lineRule="auto"/>
              <w:rPr>
                <w:rFonts w:cs="Times New Roman"/>
              </w:rPr>
            </w:pPr>
            <w:r>
              <w:rPr>
                <w:rFonts w:cs="Times New Roman"/>
                <w:lang w:val="en-US"/>
              </w:rPr>
              <w:t>1</w:t>
            </w:r>
          </w:p>
        </w:tc>
        <w:tc>
          <w:tcPr>
            <w:tcW w:w="1065" w:type="pct"/>
            <w:tcMar>
              <w:top w:w="15" w:type="dxa"/>
              <w:left w:w="15" w:type="dxa"/>
              <w:right w:w="15" w:type="dxa"/>
            </w:tcMar>
            <w:vAlign w:val="center"/>
          </w:tcPr>
          <w:p w14:paraId="2F9E5F10">
            <w:pPr>
              <w:pStyle w:val="21"/>
              <w:spacing w:line="240" w:lineRule="auto"/>
              <w:jc w:val="left"/>
              <w:rPr>
                <w:rFonts w:cs="Times New Roman"/>
              </w:rPr>
            </w:pPr>
            <w:r>
              <w:rPr>
                <w:rFonts w:cs="Times New Roman"/>
                <w:lang w:val="en-US"/>
              </w:rPr>
              <w:t>考察预算编制是否与部门重点工作任务相匹配。</w:t>
            </w:r>
          </w:p>
        </w:tc>
        <w:tc>
          <w:tcPr>
            <w:tcW w:w="1702" w:type="pct"/>
            <w:tcMar>
              <w:top w:w="15" w:type="dxa"/>
              <w:left w:w="15" w:type="dxa"/>
              <w:right w:w="15" w:type="dxa"/>
            </w:tcMar>
            <w:vAlign w:val="center"/>
          </w:tcPr>
          <w:p w14:paraId="7682B192">
            <w:pPr>
              <w:pStyle w:val="21"/>
              <w:spacing w:line="240" w:lineRule="auto"/>
              <w:jc w:val="left"/>
              <w:rPr>
                <w:rFonts w:cs="Times New Roman"/>
              </w:rPr>
            </w:pPr>
            <w:r>
              <w:rPr>
                <w:rFonts w:cs="Times New Roman"/>
                <w:lang w:val="en-US"/>
              </w:rPr>
              <w:t>预算编制是否符合年度部门重点工作任务。符合条件得分，否则每有一项不符合扣10%权重分，扣完为止。</w:t>
            </w:r>
          </w:p>
        </w:tc>
        <w:tc>
          <w:tcPr>
            <w:tcW w:w="248" w:type="pct"/>
            <w:tcMar>
              <w:top w:w="15" w:type="dxa"/>
              <w:left w:w="15" w:type="dxa"/>
              <w:right w:w="15" w:type="dxa"/>
            </w:tcMar>
            <w:vAlign w:val="center"/>
          </w:tcPr>
          <w:p w14:paraId="3E0CB18D">
            <w:pPr>
              <w:pStyle w:val="21"/>
              <w:spacing w:line="240" w:lineRule="auto"/>
              <w:rPr>
                <w:rFonts w:cs="Times New Roman"/>
                <w:lang w:val="en-US"/>
              </w:rPr>
            </w:pPr>
            <w:r>
              <w:rPr>
                <w:rFonts w:cs="Times New Roman"/>
                <w:lang w:val="en-US"/>
              </w:rPr>
              <w:t>1</w:t>
            </w:r>
          </w:p>
        </w:tc>
      </w:tr>
      <w:tr w14:paraId="20CE6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atLeast"/>
        </w:trPr>
        <w:tc>
          <w:tcPr>
            <w:tcW w:w="305" w:type="pct"/>
            <w:vMerge w:val="restart"/>
            <w:tcMar>
              <w:top w:w="15" w:type="dxa"/>
              <w:left w:w="15" w:type="dxa"/>
              <w:right w:w="15" w:type="dxa"/>
            </w:tcMar>
            <w:vAlign w:val="center"/>
          </w:tcPr>
          <w:p w14:paraId="17D60A4C">
            <w:pPr>
              <w:pStyle w:val="21"/>
              <w:spacing w:line="240" w:lineRule="auto"/>
              <w:jc w:val="left"/>
              <w:rPr>
                <w:rFonts w:cs="Times New Roman"/>
              </w:rPr>
            </w:pPr>
            <w:r>
              <w:rPr>
                <w:rFonts w:cs="Times New Roman"/>
                <w:lang w:val="en-US"/>
              </w:rPr>
              <w:t>B部门管理（20分）</w:t>
            </w:r>
          </w:p>
        </w:tc>
        <w:tc>
          <w:tcPr>
            <w:tcW w:w="391" w:type="pct"/>
            <w:vMerge w:val="restart"/>
            <w:tcMar>
              <w:top w:w="15" w:type="dxa"/>
              <w:left w:w="15" w:type="dxa"/>
              <w:right w:w="15" w:type="dxa"/>
            </w:tcMar>
            <w:vAlign w:val="center"/>
          </w:tcPr>
          <w:p w14:paraId="075871E0">
            <w:pPr>
              <w:pStyle w:val="21"/>
              <w:spacing w:line="240" w:lineRule="auto"/>
              <w:jc w:val="left"/>
              <w:rPr>
                <w:rFonts w:cs="Times New Roman"/>
              </w:rPr>
            </w:pPr>
            <w:r>
              <w:rPr>
                <w:rFonts w:cs="Times New Roman"/>
                <w:lang w:val="en-US"/>
              </w:rPr>
              <w:t>B1预算执行</w:t>
            </w:r>
          </w:p>
        </w:tc>
        <w:tc>
          <w:tcPr>
            <w:tcW w:w="668" w:type="pct"/>
            <w:tcMar>
              <w:top w:w="15" w:type="dxa"/>
              <w:left w:w="15" w:type="dxa"/>
              <w:right w:w="15" w:type="dxa"/>
            </w:tcMar>
            <w:vAlign w:val="center"/>
          </w:tcPr>
          <w:p w14:paraId="50412A15">
            <w:pPr>
              <w:pStyle w:val="21"/>
              <w:spacing w:line="240" w:lineRule="auto"/>
              <w:jc w:val="left"/>
              <w:rPr>
                <w:rFonts w:cs="Times New Roman"/>
              </w:rPr>
            </w:pPr>
            <w:r>
              <w:rPr>
                <w:rFonts w:cs="Times New Roman"/>
                <w:lang w:val="en-US"/>
              </w:rPr>
              <w:t>B11部门预算执行率</w:t>
            </w:r>
          </w:p>
        </w:tc>
        <w:tc>
          <w:tcPr>
            <w:tcW w:w="383" w:type="pct"/>
            <w:tcMar>
              <w:top w:w="15" w:type="dxa"/>
              <w:left w:w="15" w:type="dxa"/>
              <w:right w:w="15" w:type="dxa"/>
            </w:tcMar>
            <w:vAlign w:val="center"/>
          </w:tcPr>
          <w:p w14:paraId="008AEA70">
            <w:pPr>
              <w:pStyle w:val="21"/>
              <w:spacing w:line="240" w:lineRule="auto"/>
              <w:rPr>
                <w:rFonts w:cs="Times New Roman"/>
              </w:rPr>
            </w:pPr>
            <w:r>
              <w:rPr>
                <w:rFonts w:cs="Times New Roman"/>
                <w:lang w:val="en-US"/>
              </w:rPr>
              <w:t>100%</w:t>
            </w:r>
          </w:p>
        </w:tc>
        <w:tc>
          <w:tcPr>
            <w:tcW w:w="235" w:type="pct"/>
            <w:tcMar>
              <w:top w:w="15" w:type="dxa"/>
              <w:left w:w="15" w:type="dxa"/>
              <w:right w:w="15" w:type="dxa"/>
            </w:tcMar>
            <w:vAlign w:val="center"/>
          </w:tcPr>
          <w:p w14:paraId="6163B022">
            <w:pPr>
              <w:pStyle w:val="21"/>
              <w:spacing w:line="240" w:lineRule="auto"/>
              <w:rPr>
                <w:rFonts w:cs="Times New Roman"/>
              </w:rPr>
            </w:pPr>
            <w:r>
              <w:rPr>
                <w:rFonts w:cs="Times New Roman"/>
                <w:lang w:val="en-US"/>
              </w:rPr>
              <w:t>1</w:t>
            </w:r>
          </w:p>
        </w:tc>
        <w:tc>
          <w:tcPr>
            <w:tcW w:w="1065" w:type="pct"/>
            <w:noWrap/>
            <w:tcMar>
              <w:top w:w="15" w:type="dxa"/>
              <w:left w:w="15" w:type="dxa"/>
              <w:right w:w="15" w:type="dxa"/>
            </w:tcMar>
            <w:vAlign w:val="center"/>
          </w:tcPr>
          <w:p w14:paraId="4635888C">
            <w:pPr>
              <w:pStyle w:val="21"/>
              <w:spacing w:line="240" w:lineRule="auto"/>
              <w:jc w:val="left"/>
              <w:rPr>
                <w:rFonts w:cs="Times New Roman"/>
              </w:rPr>
            </w:pPr>
            <w:r>
              <w:rPr>
                <w:rFonts w:cs="Times New Roman"/>
                <w:lang w:val="en-US"/>
              </w:rPr>
              <w:t>考察年度部门预算（含基本支出和项目支出）的执行情况。</w:t>
            </w:r>
          </w:p>
        </w:tc>
        <w:tc>
          <w:tcPr>
            <w:tcW w:w="1702" w:type="pct"/>
            <w:noWrap/>
            <w:tcMar>
              <w:top w:w="15" w:type="dxa"/>
              <w:left w:w="15" w:type="dxa"/>
              <w:right w:w="15" w:type="dxa"/>
            </w:tcMar>
            <w:vAlign w:val="center"/>
          </w:tcPr>
          <w:p w14:paraId="7544BBCF">
            <w:pPr>
              <w:pStyle w:val="21"/>
              <w:spacing w:line="240" w:lineRule="auto"/>
              <w:jc w:val="left"/>
              <w:rPr>
                <w:rFonts w:cs="Times New Roman"/>
                <w:lang w:val="en-US"/>
              </w:rPr>
            </w:pPr>
            <w:r>
              <w:rPr>
                <w:rFonts w:cs="Times New Roman"/>
                <w:lang w:val="en-US"/>
              </w:rPr>
              <w:t>预算执行率=（实际支出额/预算资金总额）×100%。</w:t>
            </w:r>
            <w:r>
              <w:rPr>
                <w:rFonts w:hint="eastAsia" w:ascii="宋体" w:hAnsi="宋体" w:eastAsia="宋体"/>
                <w:lang w:val="en-US"/>
              </w:rPr>
              <w:t>①</w:t>
            </w:r>
            <w:r>
              <w:rPr>
                <w:rFonts w:cs="Times New Roman"/>
                <w:lang w:val="en-US"/>
              </w:rPr>
              <w:t>基本支出预算执行率；</w:t>
            </w:r>
            <w:r>
              <w:rPr>
                <w:rFonts w:hint="eastAsia" w:ascii="宋体" w:hAnsi="宋体" w:eastAsia="宋体"/>
                <w:lang w:val="en-US"/>
              </w:rPr>
              <w:t>②</w:t>
            </w:r>
            <w:r>
              <w:rPr>
                <w:rFonts w:cs="Times New Roman"/>
                <w:lang w:val="en-US"/>
              </w:rPr>
              <w:t>项目支出预算执行率。以上两项各占50%权重分，得到100%得对应权重分，否则每降低1%扣1%权重分，扣完为止。</w:t>
            </w:r>
          </w:p>
        </w:tc>
        <w:tc>
          <w:tcPr>
            <w:tcW w:w="248" w:type="pct"/>
            <w:noWrap/>
            <w:tcMar>
              <w:top w:w="15" w:type="dxa"/>
              <w:left w:w="15" w:type="dxa"/>
              <w:right w:w="15" w:type="dxa"/>
            </w:tcMar>
            <w:vAlign w:val="center"/>
          </w:tcPr>
          <w:p w14:paraId="4A38BAE1">
            <w:pPr>
              <w:pStyle w:val="21"/>
              <w:spacing w:line="240" w:lineRule="auto"/>
              <w:rPr>
                <w:rFonts w:hint="default" w:eastAsia="仿宋_GB2312" w:cs="Times New Roman"/>
                <w:lang w:val="en-US" w:eastAsia="zh-CN"/>
              </w:rPr>
            </w:pPr>
            <w:r>
              <w:rPr>
                <w:rFonts w:hint="eastAsia" w:cs="Times New Roman"/>
                <w:lang w:val="en-US" w:eastAsia="zh-CN"/>
              </w:rPr>
              <w:t>0.98</w:t>
            </w:r>
          </w:p>
        </w:tc>
      </w:tr>
      <w:tr w14:paraId="181A8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305" w:type="pct"/>
            <w:vMerge w:val="continue"/>
            <w:tcMar>
              <w:top w:w="15" w:type="dxa"/>
              <w:left w:w="15" w:type="dxa"/>
              <w:right w:w="15" w:type="dxa"/>
            </w:tcMar>
            <w:vAlign w:val="center"/>
          </w:tcPr>
          <w:p w14:paraId="6F6F801E">
            <w:pPr>
              <w:pStyle w:val="21"/>
              <w:spacing w:line="240" w:lineRule="auto"/>
              <w:jc w:val="left"/>
              <w:rPr>
                <w:rFonts w:cs="Times New Roman"/>
              </w:rPr>
            </w:pPr>
          </w:p>
        </w:tc>
        <w:tc>
          <w:tcPr>
            <w:tcW w:w="391" w:type="pct"/>
            <w:vMerge w:val="continue"/>
            <w:tcMar>
              <w:top w:w="15" w:type="dxa"/>
              <w:left w:w="15" w:type="dxa"/>
              <w:right w:w="15" w:type="dxa"/>
            </w:tcMar>
            <w:vAlign w:val="center"/>
          </w:tcPr>
          <w:p w14:paraId="4A4F77FB">
            <w:pPr>
              <w:pStyle w:val="21"/>
              <w:spacing w:line="240" w:lineRule="auto"/>
              <w:jc w:val="left"/>
              <w:rPr>
                <w:rFonts w:cs="Times New Roman"/>
              </w:rPr>
            </w:pPr>
          </w:p>
        </w:tc>
        <w:tc>
          <w:tcPr>
            <w:tcW w:w="668" w:type="pct"/>
            <w:tcMar>
              <w:top w:w="15" w:type="dxa"/>
              <w:left w:w="15" w:type="dxa"/>
              <w:right w:w="15" w:type="dxa"/>
            </w:tcMar>
            <w:vAlign w:val="center"/>
          </w:tcPr>
          <w:p w14:paraId="62E35074">
            <w:pPr>
              <w:pStyle w:val="21"/>
              <w:spacing w:line="240" w:lineRule="auto"/>
              <w:jc w:val="left"/>
              <w:rPr>
                <w:rFonts w:cs="Times New Roman"/>
                <w:lang w:val="en-US"/>
              </w:rPr>
            </w:pPr>
            <w:r>
              <w:rPr>
                <w:rFonts w:cs="Times New Roman"/>
                <w:lang w:val="en-US"/>
              </w:rPr>
              <w:t>B12专项资金执行率</w:t>
            </w:r>
          </w:p>
        </w:tc>
        <w:tc>
          <w:tcPr>
            <w:tcW w:w="383" w:type="pct"/>
            <w:tcMar>
              <w:top w:w="15" w:type="dxa"/>
              <w:left w:w="15" w:type="dxa"/>
              <w:right w:w="15" w:type="dxa"/>
            </w:tcMar>
            <w:vAlign w:val="center"/>
          </w:tcPr>
          <w:p w14:paraId="1ACC9894">
            <w:pPr>
              <w:pStyle w:val="21"/>
              <w:spacing w:line="240" w:lineRule="auto"/>
              <w:rPr>
                <w:rFonts w:cs="Times New Roman"/>
                <w:lang w:val="en-US"/>
              </w:rPr>
            </w:pPr>
            <w:r>
              <w:rPr>
                <w:rFonts w:cs="Times New Roman"/>
                <w:lang w:val="en-US"/>
              </w:rPr>
              <w:t>100%</w:t>
            </w:r>
          </w:p>
        </w:tc>
        <w:tc>
          <w:tcPr>
            <w:tcW w:w="235" w:type="pct"/>
            <w:tcMar>
              <w:top w:w="15" w:type="dxa"/>
              <w:left w:w="15" w:type="dxa"/>
              <w:right w:w="15" w:type="dxa"/>
            </w:tcMar>
            <w:vAlign w:val="center"/>
          </w:tcPr>
          <w:p w14:paraId="20BFC41A">
            <w:pPr>
              <w:pStyle w:val="21"/>
              <w:spacing w:line="240" w:lineRule="auto"/>
              <w:rPr>
                <w:rFonts w:cs="Times New Roman"/>
                <w:lang w:val="en-US"/>
              </w:rPr>
            </w:pPr>
            <w:r>
              <w:rPr>
                <w:rFonts w:cs="Times New Roman"/>
                <w:lang w:val="en-US"/>
              </w:rPr>
              <w:t>1</w:t>
            </w:r>
          </w:p>
        </w:tc>
        <w:tc>
          <w:tcPr>
            <w:tcW w:w="1065" w:type="pct"/>
            <w:noWrap/>
            <w:tcMar>
              <w:top w:w="15" w:type="dxa"/>
              <w:left w:w="15" w:type="dxa"/>
              <w:right w:w="15" w:type="dxa"/>
            </w:tcMar>
            <w:vAlign w:val="center"/>
          </w:tcPr>
          <w:p w14:paraId="2375E9B2">
            <w:pPr>
              <w:pStyle w:val="21"/>
              <w:spacing w:line="240" w:lineRule="auto"/>
              <w:jc w:val="left"/>
              <w:rPr>
                <w:rFonts w:cs="Times New Roman"/>
                <w:lang w:val="en-US"/>
              </w:rPr>
            </w:pPr>
            <w:r>
              <w:rPr>
                <w:rFonts w:cs="Times New Roman"/>
                <w:lang w:val="en-US"/>
              </w:rPr>
              <w:t>考察年度部门专项资金的执行情况</w:t>
            </w:r>
          </w:p>
        </w:tc>
        <w:tc>
          <w:tcPr>
            <w:tcW w:w="1702" w:type="pct"/>
            <w:noWrap/>
            <w:tcMar>
              <w:top w:w="15" w:type="dxa"/>
              <w:left w:w="15" w:type="dxa"/>
              <w:right w:w="15" w:type="dxa"/>
            </w:tcMar>
            <w:vAlign w:val="center"/>
          </w:tcPr>
          <w:p w14:paraId="662C185A">
            <w:pPr>
              <w:pStyle w:val="21"/>
              <w:spacing w:line="240" w:lineRule="auto"/>
              <w:jc w:val="left"/>
              <w:rPr>
                <w:rFonts w:eastAsia="宋体" w:cs="Times New Roman"/>
                <w:lang w:val="en-US"/>
              </w:rPr>
            </w:pPr>
            <w:r>
              <w:rPr>
                <w:rFonts w:cs="Times New Roman"/>
                <w:lang w:val="en-US"/>
              </w:rPr>
              <w:t>专项资金执行率=（专项资金实际支出额/专项资金预算总额）×100%。得到100%得对应权重分，否则每降低1%扣1%权重分，扣完为止。</w:t>
            </w:r>
          </w:p>
        </w:tc>
        <w:tc>
          <w:tcPr>
            <w:tcW w:w="248" w:type="pct"/>
            <w:noWrap/>
            <w:tcMar>
              <w:top w:w="15" w:type="dxa"/>
              <w:left w:w="15" w:type="dxa"/>
              <w:right w:w="15" w:type="dxa"/>
            </w:tcMar>
            <w:vAlign w:val="center"/>
          </w:tcPr>
          <w:p w14:paraId="2C143780">
            <w:pPr>
              <w:pStyle w:val="21"/>
              <w:spacing w:line="240" w:lineRule="auto"/>
              <w:rPr>
                <w:rFonts w:hint="default" w:eastAsia="宋体" w:cs="Times New Roman"/>
                <w:lang w:val="en-US" w:eastAsia="zh-CN"/>
              </w:rPr>
            </w:pPr>
            <w:r>
              <w:rPr>
                <w:rFonts w:hint="eastAsia" w:eastAsia="宋体" w:cs="Times New Roman"/>
                <w:lang w:val="en-US" w:eastAsia="zh-CN"/>
              </w:rPr>
              <w:t>0.90</w:t>
            </w:r>
          </w:p>
        </w:tc>
      </w:tr>
      <w:tr w14:paraId="2B59D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305" w:type="pct"/>
            <w:vMerge w:val="continue"/>
            <w:tcMar>
              <w:top w:w="15" w:type="dxa"/>
              <w:left w:w="15" w:type="dxa"/>
              <w:right w:w="15" w:type="dxa"/>
            </w:tcMar>
            <w:vAlign w:val="center"/>
          </w:tcPr>
          <w:p w14:paraId="230B84DD">
            <w:pPr>
              <w:pStyle w:val="21"/>
              <w:spacing w:line="240" w:lineRule="auto"/>
              <w:jc w:val="left"/>
              <w:rPr>
                <w:rFonts w:cs="Times New Roman"/>
              </w:rPr>
            </w:pPr>
          </w:p>
        </w:tc>
        <w:tc>
          <w:tcPr>
            <w:tcW w:w="391" w:type="pct"/>
            <w:vMerge w:val="continue"/>
            <w:tcMar>
              <w:top w:w="15" w:type="dxa"/>
              <w:left w:w="15" w:type="dxa"/>
              <w:right w:w="15" w:type="dxa"/>
            </w:tcMar>
            <w:vAlign w:val="center"/>
          </w:tcPr>
          <w:p w14:paraId="149E2DE1">
            <w:pPr>
              <w:pStyle w:val="21"/>
              <w:spacing w:line="240" w:lineRule="auto"/>
              <w:jc w:val="left"/>
              <w:rPr>
                <w:rFonts w:cs="Times New Roman"/>
              </w:rPr>
            </w:pPr>
          </w:p>
        </w:tc>
        <w:tc>
          <w:tcPr>
            <w:tcW w:w="668" w:type="pct"/>
            <w:tcMar>
              <w:top w:w="15" w:type="dxa"/>
              <w:left w:w="15" w:type="dxa"/>
              <w:right w:w="15" w:type="dxa"/>
            </w:tcMar>
            <w:vAlign w:val="center"/>
          </w:tcPr>
          <w:p w14:paraId="32BB9C16">
            <w:pPr>
              <w:pStyle w:val="21"/>
              <w:spacing w:line="240" w:lineRule="auto"/>
              <w:jc w:val="left"/>
              <w:rPr>
                <w:rFonts w:cs="Times New Roman"/>
              </w:rPr>
            </w:pPr>
            <w:r>
              <w:rPr>
                <w:rFonts w:cs="Times New Roman"/>
                <w:lang w:val="en-US"/>
              </w:rPr>
              <w:t>B13“三公”经费控有效</w:t>
            </w:r>
          </w:p>
        </w:tc>
        <w:tc>
          <w:tcPr>
            <w:tcW w:w="383" w:type="pct"/>
            <w:tcMar>
              <w:top w:w="15" w:type="dxa"/>
              <w:left w:w="15" w:type="dxa"/>
              <w:right w:w="15" w:type="dxa"/>
            </w:tcMar>
            <w:vAlign w:val="center"/>
          </w:tcPr>
          <w:p w14:paraId="2BC4C9C1">
            <w:pPr>
              <w:pStyle w:val="21"/>
              <w:spacing w:line="240" w:lineRule="auto"/>
              <w:rPr>
                <w:rFonts w:cs="Times New Roman"/>
              </w:rPr>
            </w:pPr>
            <w:r>
              <w:rPr>
                <w:rFonts w:cs="Times New Roman"/>
                <w:lang w:val="en-US"/>
              </w:rPr>
              <w:t>有效</w:t>
            </w:r>
          </w:p>
        </w:tc>
        <w:tc>
          <w:tcPr>
            <w:tcW w:w="235" w:type="pct"/>
            <w:tcMar>
              <w:top w:w="15" w:type="dxa"/>
              <w:left w:w="15" w:type="dxa"/>
              <w:right w:w="15" w:type="dxa"/>
            </w:tcMar>
            <w:vAlign w:val="center"/>
          </w:tcPr>
          <w:p w14:paraId="3AD1AAD0">
            <w:pPr>
              <w:pStyle w:val="21"/>
              <w:spacing w:line="240" w:lineRule="auto"/>
              <w:rPr>
                <w:rFonts w:cs="Times New Roman"/>
              </w:rPr>
            </w:pPr>
            <w:r>
              <w:rPr>
                <w:rFonts w:cs="Times New Roman"/>
                <w:lang w:val="en-US"/>
              </w:rPr>
              <w:t>1</w:t>
            </w:r>
          </w:p>
        </w:tc>
        <w:tc>
          <w:tcPr>
            <w:tcW w:w="1065" w:type="pct"/>
            <w:noWrap/>
            <w:tcMar>
              <w:top w:w="15" w:type="dxa"/>
              <w:left w:w="15" w:type="dxa"/>
              <w:right w:w="15" w:type="dxa"/>
            </w:tcMar>
            <w:vAlign w:val="center"/>
          </w:tcPr>
          <w:p w14:paraId="42644F02">
            <w:pPr>
              <w:pStyle w:val="21"/>
              <w:spacing w:line="240" w:lineRule="auto"/>
              <w:jc w:val="left"/>
              <w:rPr>
                <w:rFonts w:cs="Times New Roman"/>
              </w:rPr>
            </w:pPr>
            <w:r>
              <w:rPr>
                <w:rFonts w:cs="Times New Roman"/>
                <w:lang w:val="en-US"/>
              </w:rPr>
              <w:t>考察部门对</w:t>
            </w:r>
            <w:r>
              <w:rPr>
                <w:rFonts w:hint="eastAsia" w:cs="Times New Roman"/>
                <w:lang w:val="en-US" w:eastAsia="zh-CN"/>
              </w:rPr>
              <w:t>“三公”经费</w:t>
            </w:r>
            <w:r>
              <w:rPr>
                <w:rFonts w:cs="Times New Roman"/>
                <w:lang w:val="en-US"/>
              </w:rPr>
              <w:t>的控制程度。</w:t>
            </w:r>
            <w:r>
              <w:rPr>
                <w:rFonts w:hint="eastAsia" w:cs="Times New Roman"/>
                <w:lang w:val="en-US" w:eastAsia="zh-CN"/>
              </w:rPr>
              <w:t>“三公”经费</w:t>
            </w:r>
            <w:r>
              <w:rPr>
                <w:rFonts w:cs="Times New Roman"/>
                <w:lang w:val="en-US"/>
              </w:rPr>
              <w:t>指因公出国（境）经费、公务车购置及运行费、公务招待费产生的消费。</w:t>
            </w:r>
          </w:p>
        </w:tc>
        <w:tc>
          <w:tcPr>
            <w:tcW w:w="1702" w:type="pct"/>
            <w:noWrap/>
            <w:tcMar>
              <w:top w:w="15" w:type="dxa"/>
              <w:left w:w="15" w:type="dxa"/>
              <w:right w:w="15" w:type="dxa"/>
            </w:tcMar>
            <w:vAlign w:val="center"/>
          </w:tcPr>
          <w:p w14:paraId="6E5C26F2">
            <w:pPr>
              <w:pStyle w:val="21"/>
              <w:spacing w:line="240" w:lineRule="auto"/>
              <w:jc w:val="left"/>
              <w:rPr>
                <w:rFonts w:cs="Times New Roman"/>
              </w:rPr>
            </w:pPr>
            <w:r>
              <w:rPr>
                <w:rFonts w:hint="eastAsia" w:ascii="宋体" w:hAnsi="宋体" w:eastAsia="宋体"/>
                <w:lang w:val="en-US"/>
              </w:rPr>
              <w:t>①</w:t>
            </w:r>
            <w:r>
              <w:rPr>
                <w:rFonts w:cs="Times New Roman"/>
                <w:lang w:val="en-US"/>
              </w:rPr>
              <w:t>因公出国（境）经费；</w:t>
            </w:r>
            <w:r>
              <w:rPr>
                <w:rFonts w:hint="eastAsia" w:ascii="宋体" w:hAnsi="宋体" w:eastAsia="宋体"/>
                <w:lang w:val="en-US"/>
              </w:rPr>
              <w:t>②</w:t>
            </w:r>
            <w:r>
              <w:rPr>
                <w:rFonts w:cs="Times New Roman"/>
                <w:lang w:val="en-US"/>
              </w:rPr>
              <w:t>公务车购置及运行费；</w:t>
            </w:r>
            <w:r>
              <w:rPr>
                <w:rFonts w:hint="eastAsia" w:ascii="宋体" w:hAnsi="宋体" w:eastAsia="宋体"/>
                <w:lang w:val="en-US"/>
              </w:rPr>
              <w:t>③</w:t>
            </w:r>
            <w:r>
              <w:rPr>
                <w:rFonts w:cs="Times New Roman"/>
                <w:lang w:val="en-US"/>
              </w:rPr>
              <w:t>公务招待费产生的消费。以上三项均未超出预算（以财政批复的最终调整预算为准），则得全部权重分，否则不得分。</w:t>
            </w:r>
          </w:p>
        </w:tc>
        <w:tc>
          <w:tcPr>
            <w:tcW w:w="248" w:type="pct"/>
            <w:noWrap/>
            <w:tcMar>
              <w:top w:w="15" w:type="dxa"/>
              <w:left w:w="15" w:type="dxa"/>
              <w:right w:w="15" w:type="dxa"/>
            </w:tcMar>
            <w:vAlign w:val="center"/>
          </w:tcPr>
          <w:p w14:paraId="37EEF954">
            <w:pPr>
              <w:pStyle w:val="21"/>
              <w:spacing w:line="240" w:lineRule="auto"/>
              <w:rPr>
                <w:rFonts w:eastAsia="宋体" w:cs="Times New Roman"/>
                <w:lang w:val="en-US"/>
              </w:rPr>
            </w:pPr>
            <w:r>
              <w:rPr>
                <w:rFonts w:eastAsia="宋体" w:cs="Times New Roman"/>
                <w:lang w:val="en-US"/>
              </w:rPr>
              <w:t>1</w:t>
            </w:r>
          </w:p>
        </w:tc>
      </w:tr>
      <w:tr w14:paraId="08C4A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305" w:type="pct"/>
            <w:vMerge w:val="continue"/>
            <w:tcMar>
              <w:top w:w="15" w:type="dxa"/>
              <w:left w:w="15" w:type="dxa"/>
              <w:right w:w="15" w:type="dxa"/>
            </w:tcMar>
            <w:vAlign w:val="center"/>
          </w:tcPr>
          <w:p w14:paraId="7077FC34">
            <w:pPr>
              <w:pStyle w:val="21"/>
              <w:spacing w:line="240" w:lineRule="auto"/>
              <w:jc w:val="left"/>
              <w:rPr>
                <w:rFonts w:cs="Times New Roman"/>
              </w:rPr>
            </w:pPr>
          </w:p>
        </w:tc>
        <w:tc>
          <w:tcPr>
            <w:tcW w:w="391" w:type="pct"/>
            <w:vMerge w:val="continue"/>
            <w:tcMar>
              <w:top w:w="15" w:type="dxa"/>
              <w:left w:w="15" w:type="dxa"/>
              <w:right w:w="15" w:type="dxa"/>
            </w:tcMar>
            <w:vAlign w:val="center"/>
          </w:tcPr>
          <w:p w14:paraId="26CF354A">
            <w:pPr>
              <w:pStyle w:val="21"/>
              <w:spacing w:line="240" w:lineRule="auto"/>
              <w:jc w:val="left"/>
              <w:rPr>
                <w:rFonts w:cs="Times New Roman"/>
              </w:rPr>
            </w:pPr>
          </w:p>
        </w:tc>
        <w:tc>
          <w:tcPr>
            <w:tcW w:w="668" w:type="pct"/>
            <w:tcMar>
              <w:top w:w="15" w:type="dxa"/>
              <w:left w:w="15" w:type="dxa"/>
              <w:right w:w="15" w:type="dxa"/>
            </w:tcMar>
            <w:vAlign w:val="center"/>
          </w:tcPr>
          <w:p w14:paraId="25FD4A74">
            <w:pPr>
              <w:pStyle w:val="21"/>
              <w:spacing w:line="240" w:lineRule="auto"/>
              <w:jc w:val="left"/>
              <w:rPr>
                <w:rFonts w:cs="Times New Roman"/>
              </w:rPr>
            </w:pPr>
            <w:r>
              <w:rPr>
                <w:rFonts w:cs="Times New Roman"/>
                <w:lang w:val="en-US"/>
              </w:rPr>
              <w:t>B14预决算信息公开情况</w:t>
            </w:r>
          </w:p>
        </w:tc>
        <w:tc>
          <w:tcPr>
            <w:tcW w:w="383" w:type="pct"/>
            <w:tcMar>
              <w:top w:w="15" w:type="dxa"/>
              <w:left w:w="15" w:type="dxa"/>
              <w:right w:w="15" w:type="dxa"/>
            </w:tcMar>
            <w:vAlign w:val="center"/>
          </w:tcPr>
          <w:p w14:paraId="1BDBAA81">
            <w:pPr>
              <w:pStyle w:val="21"/>
              <w:spacing w:line="240" w:lineRule="auto"/>
              <w:rPr>
                <w:rFonts w:cs="Times New Roman"/>
              </w:rPr>
            </w:pPr>
            <w:r>
              <w:rPr>
                <w:rFonts w:cs="Times New Roman"/>
                <w:lang w:val="en-US"/>
              </w:rPr>
              <w:t>公开</w:t>
            </w:r>
          </w:p>
        </w:tc>
        <w:tc>
          <w:tcPr>
            <w:tcW w:w="235" w:type="pct"/>
            <w:tcMar>
              <w:top w:w="15" w:type="dxa"/>
              <w:left w:w="15" w:type="dxa"/>
              <w:right w:w="15" w:type="dxa"/>
            </w:tcMar>
            <w:vAlign w:val="center"/>
          </w:tcPr>
          <w:p w14:paraId="795B9D5A">
            <w:pPr>
              <w:pStyle w:val="21"/>
              <w:spacing w:line="240" w:lineRule="auto"/>
              <w:rPr>
                <w:rFonts w:cs="Times New Roman"/>
              </w:rPr>
            </w:pPr>
            <w:r>
              <w:rPr>
                <w:rFonts w:cs="Times New Roman"/>
                <w:lang w:val="en-US"/>
              </w:rPr>
              <w:t>1</w:t>
            </w:r>
          </w:p>
        </w:tc>
        <w:tc>
          <w:tcPr>
            <w:tcW w:w="1065" w:type="pct"/>
            <w:tcMar>
              <w:top w:w="15" w:type="dxa"/>
              <w:left w:w="15" w:type="dxa"/>
              <w:right w:w="15" w:type="dxa"/>
            </w:tcMar>
            <w:vAlign w:val="center"/>
          </w:tcPr>
          <w:p w14:paraId="2A47473F">
            <w:pPr>
              <w:pStyle w:val="21"/>
              <w:spacing w:line="240" w:lineRule="auto"/>
              <w:jc w:val="left"/>
              <w:rPr>
                <w:rFonts w:cs="Times New Roman"/>
              </w:rPr>
            </w:pPr>
            <w:r>
              <w:rPr>
                <w:rFonts w:cs="Times New Roman"/>
                <w:lang w:val="en-US"/>
              </w:rPr>
              <w:t>考察预决算信息是否在“双平台”进行公开，内容和时限是否符合要求。</w:t>
            </w:r>
          </w:p>
        </w:tc>
        <w:tc>
          <w:tcPr>
            <w:tcW w:w="1702" w:type="pct"/>
            <w:tcMar>
              <w:top w:w="15" w:type="dxa"/>
              <w:left w:w="15" w:type="dxa"/>
              <w:right w:w="15" w:type="dxa"/>
            </w:tcMar>
            <w:vAlign w:val="center"/>
          </w:tcPr>
          <w:p w14:paraId="23520AE4">
            <w:pPr>
              <w:pStyle w:val="21"/>
              <w:spacing w:line="240" w:lineRule="auto"/>
              <w:jc w:val="left"/>
              <w:rPr>
                <w:rFonts w:cs="Times New Roman"/>
              </w:rPr>
            </w:pPr>
            <w:r>
              <w:rPr>
                <w:rFonts w:hint="eastAsia" w:ascii="宋体" w:hAnsi="宋体" w:eastAsia="宋体"/>
                <w:lang w:val="en-US"/>
              </w:rPr>
              <w:t>①</w:t>
            </w:r>
            <w:r>
              <w:rPr>
                <w:rFonts w:cs="Times New Roman"/>
                <w:lang w:val="en-US"/>
              </w:rPr>
              <w:t>预决算信息汇总至主管部门，由主管部门在江苏省预决算公开统一平台和部门门户网站公开；</w:t>
            </w:r>
            <w:r>
              <w:rPr>
                <w:rFonts w:hint="eastAsia" w:ascii="宋体" w:hAnsi="宋体" w:eastAsia="宋体"/>
                <w:lang w:val="en-US"/>
              </w:rPr>
              <w:t>②</w:t>
            </w:r>
            <w:r>
              <w:rPr>
                <w:rFonts w:cs="Times New Roman"/>
                <w:lang w:val="en-US"/>
              </w:rPr>
              <w:t>按规定时限公开预决算信息。以上2项各占1/2权重分，符合得对应权重分，否则不得分。</w:t>
            </w:r>
          </w:p>
        </w:tc>
        <w:tc>
          <w:tcPr>
            <w:tcW w:w="248" w:type="pct"/>
            <w:tcMar>
              <w:top w:w="15" w:type="dxa"/>
              <w:left w:w="15" w:type="dxa"/>
              <w:right w:w="15" w:type="dxa"/>
            </w:tcMar>
            <w:vAlign w:val="center"/>
          </w:tcPr>
          <w:p w14:paraId="5A5C9005">
            <w:pPr>
              <w:pStyle w:val="21"/>
              <w:spacing w:line="240" w:lineRule="auto"/>
              <w:rPr>
                <w:rFonts w:eastAsia="宋体" w:cs="Times New Roman"/>
                <w:lang w:val="en-US"/>
              </w:rPr>
            </w:pPr>
            <w:r>
              <w:rPr>
                <w:rFonts w:eastAsia="宋体" w:cs="Times New Roman"/>
                <w:lang w:val="en-US"/>
              </w:rPr>
              <w:t>1</w:t>
            </w:r>
          </w:p>
        </w:tc>
      </w:tr>
      <w:tr w14:paraId="1E0CB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trPr>
        <w:tc>
          <w:tcPr>
            <w:tcW w:w="305" w:type="pct"/>
            <w:vMerge w:val="continue"/>
            <w:tcMar>
              <w:top w:w="15" w:type="dxa"/>
              <w:left w:w="15" w:type="dxa"/>
              <w:right w:w="15" w:type="dxa"/>
            </w:tcMar>
            <w:vAlign w:val="center"/>
          </w:tcPr>
          <w:p w14:paraId="6CA5A47D">
            <w:pPr>
              <w:pStyle w:val="21"/>
              <w:spacing w:line="240" w:lineRule="auto"/>
              <w:jc w:val="left"/>
              <w:rPr>
                <w:rFonts w:cs="Times New Roman"/>
              </w:rPr>
            </w:pPr>
          </w:p>
        </w:tc>
        <w:tc>
          <w:tcPr>
            <w:tcW w:w="391" w:type="pct"/>
            <w:vMerge w:val="restart"/>
            <w:tcMar>
              <w:top w:w="15" w:type="dxa"/>
              <w:left w:w="15" w:type="dxa"/>
              <w:right w:w="15" w:type="dxa"/>
            </w:tcMar>
            <w:vAlign w:val="center"/>
          </w:tcPr>
          <w:p w14:paraId="424E0664">
            <w:pPr>
              <w:pStyle w:val="21"/>
              <w:spacing w:line="240" w:lineRule="auto"/>
              <w:jc w:val="left"/>
              <w:rPr>
                <w:rFonts w:cs="Times New Roman"/>
              </w:rPr>
            </w:pPr>
            <w:r>
              <w:rPr>
                <w:rFonts w:cs="Times New Roman"/>
                <w:lang w:val="en-US"/>
              </w:rPr>
              <w:t>B2收支管理</w:t>
            </w:r>
          </w:p>
        </w:tc>
        <w:tc>
          <w:tcPr>
            <w:tcW w:w="668" w:type="pct"/>
            <w:tcMar>
              <w:top w:w="15" w:type="dxa"/>
              <w:left w:w="15" w:type="dxa"/>
              <w:right w:w="15" w:type="dxa"/>
            </w:tcMar>
            <w:vAlign w:val="center"/>
          </w:tcPr>
          <w:p w14:paraId="348C8400">
            <w:pPr>
              <w:pStyle w:val="21"/>
              <w:spacing w:line="240" w:lineRule="auto"/>
              <w:jc w:val="left"/>
              <w:rPr>
                <w:rFonts w:cs="Times New Roman"/>
              </w:rPr>
            </w:pPr>
            <w:r>
              <w:rPr>
                <w:rFonts w:cs="Times New Roman"/>
                <w:lang w:val="en-US"/>
              </w:rPr>
              <w:t>B21收支管理制度健全性</w:t>
            </w:r>
          </w:p>
        </w:tc>
        <w:tc>
          <w:tcPr>
            <w:tcW w:w="383" w:type="pct"/>
            <w:tcMar>
              <w:top w:w="15" w:type="dxa"/>
              <w:left w:w="15" w:type="dxa"/>
              <w:right w:w="15" w:type="dxa"/>
            </w:tcMar>
            <w:vAlign w:val="center"/>
          </w:tcPr>
          <w:p w14:paraId="536F98E5">
            <w:pPr>
              <w:pStyle w:val="21"/>
              <w:spacing w:line="240" w:lineRule="auto"/>
              <w:rPr>
                <w:rFonts w:cs="Times New Roman"/>
              </w:rPr>
            </w:pPr>
            <w:r>
              <w:rPr>
                <w:rFonts w:cs="Times New Roman"/>
                <w:lang w:val="en-US"/>
              </w:rPr>
              <w:t>健全</w:t>
            </w:r>
          </w:p>
        </w:tc>
        <w:tc>
          <w:tcPr>
            <w:tcW w:w="235" w:type="pct"/>
            <w:tcMar>
              <w:top w:w="15" w:type="dxa"/>
              <w:left w:w="15" w:type="dxa"/>
              <w:right w:w="15" w:type="dxa"/>
            </w:tcMar>
            <w:vAlign w:val="center"/>
          </w:tcPr>
          <w:p w14:paraId="6BBA1268">
            <w:pPr>
              <w:pStyle w:val="21"/>
              <w:spacing w:line="240" w:lineRule="auto"/>
              <w:rPr>
                <w:rFonts w:cs="Times New Roman"/>
              </w:rPr>
            </w:pPr>
            <w:r>
              <w:rPr>
                <w:rFonts w:cs="Times New Roman"/>
                <w:lang w:val="en-US"/>
              </w:rPr>
              <w:t>2</w:t>
            </w:r>
          </w:p>
        </w:tc>
        <w:tc>
          <w:tcPr>
            <w:tcW w:w="1065" w:type="pct"/>
            <w:tcMar>
              <w:top w:w="15" w:type="dxa"/>
              <w:left w:w="15" w:type="dxa"/>
              <w:right w:w="15" w:type="dxa"/>
            </w:tcMar>
            <w:vAlign w:val="center"/>
          </w:tcPr>
          <w:p w14:paraId="4B8A560A">
            <w:pPr>
              <w:pStyle w:val="21"/>
              <w:spacing w:line="240" w:lineRule="auto"/>
              <w:jc w:val="left"/>
              <w:rPr>
                <w:rFonts w:cs="Times New Roman"/>
              </w:rPr>
            </w:pPr>
            <w:r>
              <w:rPr>
                <w:rFonts w:cs="Times New Roman"/>
                <w:lang w:val="en-US"/>
              </w:rPr>
              <w:t>考察部门的收支管理制度是否健全完整，是否执行到位。</w:t>
            </w:r>
          </w:p>
        </w:tc>
        <w:tc>
          <w:tcPr>
            <w:tcW w:w="1702" w:type="pct"/>
            <w:tcMar>
              <w:top w:w="15" w:type="dxa"/>
              <w:left w:w="15" w:type="dxa"/>
              <w:right w:w="15" w:type="dxa"/>
            </w:tcMar>
            <w:vAlign w:val="center"/>
          </w:tcPr>
          <w:p w14:paraId="274F4B72">
            <w:pPr>
              <w:pStyle w:val="21"/>
              <w:spacing w:line="240" w:lineRule="auto"/>
              <w:jc w:val="left"/>
              <w:rPr>
                <w:rFonts w:cs="Times New Roman"/>
              </w:rPr>
            </w:pPr>
            <w:r>
              <w:rPr>
                <w:rFonts w:hint="eastAsia" w:ascii="宋体" w:hAnsi="宋体" w:eastAsia="宋体"/>
                <w:lang w:val="en-US"/>
              </w:rPr>
              <w:t>①</w:t>
            </w:r>
            <w:r>
              <w:rPr>
                <w:rFonts w:cs="Times New Roman"/>
                <w:lang w:val="en-US"/>
              </w:rPr>
              <w:t>是否有适用的部门收支管理制度；</w:t>
            </w:r>
            <w:r>
              <w:rPr>
                <w:rFonts w:hint="eastAsia" w:ascii="宋体" w:hAnsi="宋体" w:eastAsia="宋体"/>
                <w:lang w:val="en-US"/>
              </w:rPr>
              <w:t>②</w:t>
            </w:r>
            <w:r>
              <w:rPr>
                <w:rFonts w:cs="Times New Roman"/>
                <w:lang w:val="en-US"/>
              </w:rPr>
              <w:t>收支管理制度符合相关法律法规如《中华人民共和国预算法</w:t>
            </w:r>
            <w:r>
              <w:rPr>
                <w:rFonts w:hint="eastAsia" w:cs="Times New Roman"/>
                <w:lang w:val="en-US" w:eastAsia="zh-CN"/>
              </w:rPr>
              <w:t>》《</w:t>
            </w:r>
            <w:r>
              <w:rPr>
                <w:rFonts w:cs="Times New Roman"/>
                <w:lang w:val="en-US"/>
              </w:rPr>
              <w:t>中华人民共和国会计法》的要求，内容包括收入管理、支出管理等方面。以上2项各占1/2权重分，符合得对应权重分，否则不得分。</w:t>
            </w:r>
          </w:p>
        </w:tc>
        <w:tc>
          <w:tcPr>
            <w:tcW w:w="248" w:type="pct"/>
            <w:tcMar>
              <w:top w:w="15" w:type="dxa"/>
              <w:left w:w="15" w:type="dxa"/>
              <w:right w:w="15" w:type="dxa"/>
            </w:tcMar>
            <w:vAlign w:val="center"/>
          </w:tcPr>
          <w:p w14:paraId="3FDD5031">
            <w:pPr>
              <w:pStyle w:val="21"/>
              <w:spacing w:line="240" w:lineRule="auto"/>
              <w:rPr>
                <w:rFonts w:eastAsia="宋体" w:cs="Times New Roman"/>
                <w:lang w:val="en-US"/>
              </w:rPr>
            </w:pPr>
            <w:r>
              <w:rPr>
                <w:rFonts w:eastAsia="宋体" w:cs="Times New Roman"/>
                <w:lang w:val="en-US"/>
              </w:rPr>
              <w:t>2</w:t>
            </w:r>
          </w:p>
        </w:tc>
      </w:tr>
      <w:tr w14:paraId="0858B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305" w:type="pct"/>
            <w:vMerge w:val="continue"/>
            <w:tcMar>
              <w:top w:w="15" w:type="dxa"/>
              <w:left w:w="15" w:type="dxa"/>
              <w:right w:w="15" w:type="dxa"/>
            </w:tcMar>
            <w:vAlign w:val="center"/>
          </w:tcPr>
          <w:p w14:paraId="490706E4">
            <w:pPr>
              <w:pStyle w:val="21"/>
              <w:spacing w:line="240" w:lineRule="auto"/>
              <w:jc w:val="left"/>
              <w:rPr>
                <w:rFonts w:cs="Times New Roman"/>
              </w:rPr>
            </w:pPr>
          </w:p>
        </w:tc>
        <w:tc>
          <w:tcPr>
            <w:tcW w:w="391" w:type="pct"/>
            <w:vMerge w:val="continue"/>
            <w:tcMar>
              <w:top w:w="15" w:type="dxa"/>
              <w:left w:w="15" w:type="dxa"/>
              <w:right w:w="15" w:type="dxa"/>
            </w:tcMar>
            <w:vAlign w:val="center"/>
          </w:tcPr>
          <w:p w14:paraId="4CFB5565">
            <w:pPr>
              <w:pStyle w:val="21"/>
              <w:spacing w:line="240" w:lineRule="auto"/>
              <w:jc w:val="left"/>
              <w:rPr>
                <w:rFonts w:cs="Times New Roman"/>
              </w:rPr>
            </w:pPr>
          </w:p>
        </w:tc>
        <w:tc>
          <w:tcPr>
            <w:tcW w:w="668" w:type="pct"/>
            <w:tcMar>
              <w:top w:w="15" w:type="dxa"/>
              <w:left w:w="15" w:type="dxa"/>
              <w:right w:w="15" w:type="dxa"/>
            </w:tcMar>
            <w:vAlign w:val="center"/>
          </w:tcPr>
          <w:p w14:paraId="6FA81C5F">
            <w:pPr>
              <w:pStyle w:val="21"/>
              <w:spacing w:line="240" w:lineRule="auto"/>
              <w:jc w:val="left"/>
              <w:rPr>
                <w:rFonts w:cs="Times New Roman"/>
              </w:rPr>
            </w:pPr>
            <w:r>
              <w:rPr>
                <w:rFonts w:cs="Times New Roman"/>
                <w:lang w:val="en-US"/>
              </w:rPr>
              <w:t>B22收支管理规范性</w:t>
            </w:r>
          </w:p>
        </w:tc>
        <w:tc>
          <w:tcPr>
            <w:tcW w:w="383" w:type="pct"/>
            <w:tcMar>
              <w:top w:w="15" w:type="dxa"/>
              <w:left w:w="15" w:type="dxa"/>
              <w:right w:w="15" w:type="dxa"/>
            </w:tcMar>
            <w:vAlign w:val="center"/>
          </w:tcPr>
          <w:p w14:paraId="763E4799">
            <w:pPr>
              <w:pStyle w:val="21"/>
              <w:spacing w:line="240" w:lineRule="auto"/>
              <w:rPr>
                <w:rFonts w:cs="Times New Roman"/>
              </w:rPr>
            </w:pPr>
            <w:r>
              <w:rPr>
                <w:rFonts w:cs="Times New Roman"/>
                <w:lang w:val="en-US"/>
              </w:rPr>
              <w:t>规范</w:t>
            </w:r>
          </w:p>
        </w:tc>
        <w:tc>
          <w:tcPr>
            <w:tcW w:w="235" w:type="pct"/>
            <w:tcMar>
              <w:top w:w="15" w:type="dxa"/>
              <w:left w:w="15" w:type="dxa"/>
              <w:right w:w="15" w:type="dxa"/>
            </w:tcMar>
            <w:vAlign w:val="center"/>
          </w:tcPr>
          <w:p w14:paraId="6D75F3CF">
            <w:pPr>
              <w:pStyle w:val="21"/>
              <w:spacing w:line="240" w:lineRule="auto"/>
              <w:rPr>
                <w:rFonts w:cs="Times New Roman"/>
                <w:lang w:val="en-US"/>
              </w:rPr>
            </w:pPr>
            <w:r>
              <w:rPr>
                <w:rFonts w:cs="Times New Roman"/>
                <w:lang w:val="en-US"/>
              </w:rPr>
              <w:t>1</w:t>
            </w:r>
          </w:p>
        </w:tc>
        <w:tc>
          <w:tcPr>
            <w:tcW w:w="1065" w:type="pct"/>
            <w:tcMar>
              <w:top w:w="15" w:type="dxa"/>
              <w:left w:w="15" w:type="dxa"/>
              <w:right w:w="15" w:type="dxa"/>
            </w:tcMar>
            <w:vAlign w:val="center"/>
          </w:tcPr>
          <w:p w14:paraId="1715CE1C">
            <w:pPr>
              <w:pStyle w:val="21"/>
              <w:spacing w:line="240" w:lineRule="auto"/>
              <w:jc w:val="left"/>
              <w:rPr>
                <w:rFonts w:cs="Times New Roman"/>
              </w:rPr>
            </w:pPr>
            <w:r>
              <w:rPr>
                <w:rFonts w:cs="Times New Roman"/>
                <w:lang w:val="en-US"/>
              </w:rPr>
              <w:t>考察部门收支管理是否规范。</w:t>
            </w:r>
          </w:p>
        </w:tc>
        <w:tc>
          <w:tcPr>
            <w:tcW w:w="1702" w:type="pct"/>
            <w:tcMar>
              <w:top w:w="15" w:type="dxa"/>
              <w:left w:w="15" w:type="dxa"/>
              <w:right w:w="15" w:type="dxa"/>
            </w:tcMar>
            <w:vAlign w:val="center"/>
          </w:tcPr>
          <w:p w14:paraId="0F06DB65">
            <w:pPr>
              <w:pStyle w:val="21"/>
              <w:spacing w:line="240" w:lineRule="auto"/>
              <w:jc w:val="left"/>
              <w:rPr>
                <w:rFonts w:cs="Times New Roman"/>
              </w:rPr>
            </w:pPr>
            <w:r>
              <w:rPr>
                <w:rFonts w:hint="eastAsia" w:ascii="宋体" w:hAnsi="宋体" w:eastAsia="宋体"/>
                <w:lang w:val="en-US"/>
              </w:rPr>
              <w:t>①</w:t>
            </w:r>
            <w:r>
              <w:rPr>
                <w:rFonts w:cs="Times New Roman"/>
                <w:lang w:val="en-US"/>
              </w:rPr>
              <w:t>部门收支管理按照收支管理制度执行；</w:t>
            </w:r>
            <w:r>
              <w:rPr>
                <w:rFonts w:hint="eastAsia" w:ascii="宋体" w:hAnsi="宋体" w:eastAsia="宋体"/>
                <w:lang w:val="en-US"/>
              </w:rPr>
              <w:t>②</w:t>
            </w:r>
            <w:r>
              <w:rPr>
                <w:rFonts w:cs="Times New Roman"/>
                <w:lang w:val="en-US"/>
              </w:rPr>
              <w:t>收支管理程序明确、清晰；</w:t>
            </w:r>
            <w:r>
              <w:rPr>
                <w:rFonts w:hint="eastAsia" w:ascii="宋体" w:hAnsi="宋体" w:eastAsia="宋体"/>
                <w:lang w:val="en-US"/>
              </w:rPr>
              <w:t>③</w:t>
            </w:r>
            <w:r>
              <w:rPr>
                <w:rFonts w:cs="Times New Roman"/>
                <w:lang w:val="en-US"/>
              </w:rPr>
              <w:t>收支管理有专人负责。以上3项各占1/3权重分，符合得对应权重分，否则不得分。</w:t>
            </w:r>
          </w:p>
        </w:tc>
        <w:tc>
          <w:tcPr>
            <w:tcW w:w="248" w:type="pct"/>
            <w:tcMar>
              <w:top w:w="15" w:type="dxa"/>
              <w:left w:w="15" w:type="dxa"/>
              <w:right w:w="15" w:type="dxa"/>
            </w:tcMar>
            <w:vAlign w:val="center"/>
          </w:tcPr>
          <w:p w14:paraId="6B61D8BF">
            <w:pPr>
              <w:pStyle w:val="21"/>
              <w:spacing w:line="240" w:lineRule="auto"/>
              <w:rPr>
                <w:rFonts w:eastAsia="宋体" w:cs="Times New Roman"/>
                <w:lang w:val="en-US"/>
              </w:rPr>
            </w:pPr>
            <w:r>
              <w:rPr>
                <w:rFonts w:eastAsia="宋体" w:cs="Times New Roman"/>
                <w:lang w:val="en-US"/>
              </w:rPr>
              <w:t>1</w:t>
            </w:r>
          </w:p>
        </w:tc>
      </w:tr>
      <w:tr w14:paraId="5452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trPr>
        <w:tc>
          <w:tcPr>
            <w:tcW w:w="305" w:type="pct"/>
            <w:vMerge w:val="continue"/>
            <w:tcMar>
              <w:top w:w="15" w:type="dxa"/>
              <w:left w:w="15" w:type="dxa"/>
              <w:right w:w="15" w:type="dxa"/>
            </w:tcMar>
            <w:vAlign w:val="center"/>
          </w:tcPr>
          <w:p w14:paraId="06790259">
            <w:pPr>
              <w:pStyle w:val="21"/>
              <w:spacing w:line="240" w:lineRule="auto"/>
              <w:jc w:val="left"/>
              <w:rPr>
                <w:rFonts w:cs="Times New Roman"/>
              </w:rPr>
            </w:pPr>
          </w:p>
        </w:tc>
        <w:tc>
          <w:tcPr>
            <w:tcW w:w="391" w:type="pct"/>
            <w:vMerge w:val="restart"/>
            <w:tcMar>
              <w:top w:w="15" w:type="dxa"/>
              <w:left w:w="15" w:type="dxa"/>
              <w:right w:w="15" w:type="dxa"/>
            </w:tcMar>
            <w:vAlign w:val="center"/>
          </w:tcPr>
          <w:p w14:paraId="39ADB9FF">
            <w:pPr>
              <w:pStyle w:val="21"/>
              <w:spacing w:line="240" w:lineRule="auto"/>
              <w:jc w:val="left"/>
              <w:rPr>
                <w:rFonts w:cs="Times New Roman"/>
              </w:rPr>
            </w:pPr>
            <w:r>
              <w:rPr>
                <w:rFonts w:cs="Times New Roman"/>
                <w:lang w:val="en-US"/>
              </w:rPr>
              <w:t>B3资产管理</w:t>
            </w:r>
          </w:p>
        </w:tc>
        <w:tc>
          <w:tcPr>
            <w:tcW w:w="668" w:type="pct"/>
            <w:tcMar>
              <w:top w:w="15" w:type="dxa"/>
              <w:left w:w="15" w:type="dxa"/>
              <w:right w:w="15" w:type="dxa"/>
            </w:tcMar>
            <w:vAlign w:val="center"/>
          </w:tcPr>
          <w:p w14:paraId="56FA635F">
            <w:pPr>
              <w:pStyle w:val="21"/>
              <w:spacing w:line="240" w:lineRule="auto"/>
              <w:jc w:val="left"/>
              <w:rPr>
                <w:rFonts w:cs="Times New Roman"/>
              </w:rPr>
            </w:pPr>
            <w:r>
              <w:rPr>
                <w:rFonts w:cs="Times New Roman"/>
                <w:lang w:val="en-US"/>
              </w:rPr>
              <w:t>B31资产管理制度健全性</w:t>
            </w:r>
          </w:p>
        </w:tc>
        <w:tc>
          <w:tcPr>
            <w:tcW w:w="383" w:type="pct"/>
            <w:tcMar>
              <w:top w:w="15" w:type="dxa"/>
              <w:left w:w="15" w:type="dxa"/>
              <w:right w:w="15" w:type="dxa"/>
            </w:tcMar>
            <w:vAlign w:val="center"/>
          </w:tcPr>
          <w:p w14:paraId="373BD89E">
            <w:pPr>
              <w:pStyle w:val="21"/>
              <w:spacing w:line="240" w:lineRule="auto"/>
              <w:rPr>
                <w:rFonts w:cs="Times New Roman"/>
              </w:rPr>
            </w:pPr>
            <w:r>
              <w:rPr>
                <w:rFonts w:cs="Times New Roman"/>
                <w:lang w:val="en-US"/>
              </w:rPr>
              <w:t>健全</w:t>
            </w:r>
          </w:p>
        </w:tc>
        <w:tc>
          <w:tcPr>
            <w:tcW w:w="235" w:type="pct"/>
            <w:tcMar>
              <w:top w:w="15" w:type="dxa"/>
              <w:left w:w="15" w:type="dxa"/>
              <w:right w:w="15" w:type="dxa"/>
            </w:tcMar>
            <w:vAlign w:val="center"/>
          </w:tcPr>
          <w:p w14:paraId="29A60789">
            <w:pPr>
              <w:pStyle w:val="21"/>
              <w:spacing w:line="240" w:lineRule="auto"/>
              <w:rPr>
                <w:rFonts w:cs="Times New Roman"/>
              </w:rPr>
            </w:pPr>
            <w:r>
              <w:rPr>
                <w:rFonts w:cs="Times New Roman"/>
                <w:lang w:val="en-US"/>
              </w:rPr>
              <w:t>2</w:t>
            </w:r>
          </w:p>
        </w:tc>
        <w:tc>
          <w:tcPr>
            <w:tcW w:w="1065" w:type="pct"/>
            <w:noWrap/>
            <w:tcMar>
              <w:top w:w="15" w:type="dxa"/>
              <w:left w:w="15" w:type="dxa"/>
              <w:right w:w="15" w:type="dxa"/>
            </w:tcMar>
            <w:vAlign w:val="center"/>
          </w:tcPr>
          <w:p w14:paraId="10AE9C53">
            <w:pPr>
              <w:pStyle w:val="21"/>
              <w:spacing w:line="240" w:lineRule="auto"/>
              <w:jc w:val="left"/>
              <w:rPr>
                <w:rFonts w:cs="Times New Roman"/>
              </w:rPr>
            </w:pPr>
            <w:r>
              <w:rPr>
                <w:rFonts w:cs="Times New Roman"/>
                <w:lang w:val="en-US"/>
              </w:rPr>
              <w:t>考察部门为加强资产管理、规范资产管理行为而制定的管理制度是否健全完整。</w:t>
            </w:r>
          </w:p>
        </w:tc>
        <w:tc>
          <w:tcPr>
            <w:tcW w:w="1702" w:type="pct"/>
            <w:noWrap/>
            <w:tcMar>
              <w:top w:w="15" w:type="dxa"/>
              <w:left w:w="15" w:type="dxa"/>
              <w:right w:w="15" w:type="dxa"/>
            </w:tcMar>
            <w:vAlign w:val="center"/>
          </w:tcPr>
          <w:p w14:paraId="27505C3E">
            <w:pPr>
              <w:pStyle w:val="21"/>
              <w:spacing w:line="240" w:lineRule="auto"/>
              <w:jc w:val="left"/>
              <w:rPr>
                <w:rFonts w:cs="Times New Roman"/>
              </w:rPr>
            </w:pPr>
            <w:r>
              <w:rPr>
                <w:rFonts w:hint="eastAsia" w:ascii="宋体" w:hAnsi="宋体" w:eastAsia="宋体"/>
                <w:lang w:val="en-US"/>
              </w:rPr>
              <w:t>①</w:t>
            </w:r>
            <w:r>
              <w:rPr>
                <w:rFonts w:cs="Times New Roman"/>
                <w:lang w:val="en-US"/>
              </w:rPr>
              <w:t>是否有适用的资产管理制度；</w:t>
            </w:r>
            <w:r>
              <w:rPr>
                <w:rFonts w:hint="eastAsia" w:ascii="宋体" w:hAnsi="宋体" w:eastAsia="宋体"/>
                <w:lang w:val="en-US"/>
              </w:rPr>
              <w:t>②</w:t>
            </w:r>
            <w:r>
              <w:rPr>
                <w:rFonts w:cs="Times New Roman"/>
                <w:lang w:val="en-US"/>
              </w:rPr>
              <w:t>相关资产管理制度是否合法、合规、完整；</w:t>
            </w:r>
            <w:r>
              <w:rPr>
                <w:rFonts w:hint="eastAsia" w:ascii="宋体" w:hAnsi="宋体" w:eastAsia="宋体"/>
                <w:lang w:val="en-US"/>
              </w:rPr>
              <w:t>③</w:t>
            </w:r>
            <w:r>
              <w:rPr>
                <w:rFonts w:cs="Times New Roman"/>
                <w:lang w:val="en-US"/>
              </w:rPr>
              <w:t>资产管理制度中对资产配置、资产使用、资产处置、资产清查等方面进行全面规定。以上3项各占1/3权重分，符合得对应权重分，否则不得分。</w:t>
            </w:r>
          </w:p>
        </w:tc>
        <w:tc>
          <w:tcPr>
            <w:tcW w:w="248" w:type="pct"/>
            <w:noWrap/>
            <w:tcMar>
              <w:top w:w="15" w:type="dxa"/>
              <w:left w:w="15" w:type="dxa"/>
              <w:right w:w="15" w:type="dxa"/>
            </w:tcMar>
            <w:vAlign w:val="center"/>
          </w:tcPr>
          <w:p w14:paraId="3DD4802E">
            <w:pPr>
              <w:pStyle w:val="21"/>
              <w:spacing w:line="240" w:lineRule="auto"/>
              <w:rPr>
                <w:rFonts w:eastAsia="宋体" w:cs="Times New Roman"/>
                <w:lang w:val="en-US"/>
              </w:rPr>
            </w:pPr>
            <w:r>
              <w:rPr>
                <w:rFonts w:eastAsia="宋体" w:cs="Times New Roman"/>
                <w:lang w:val="en-US"/>
              </w:rPr>
              <w:t>2</w:t>
            </w:r>
          </w:p>
        </w:tc>
      </w:tr>
      <w:tr w14:paraId="53B7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305" w:type="pct"/>
            <w:vMerge w:val="continue"/>
            <w:tcMar>
              <w:top w:w="15" w:type="dxa"/>
              <w:left w:w="15" w:type="dxa"/>
              <w:right w:w="15" w:type="dxa"/>
            </w:tcMar>
            <w:vAlign w:val="center"/>
          </w:tcPr>
          <w:p w14:paraId="1E55738E">
            <w:pPr>
              <w:pStyle w:val="21"/>
              <w:spacing w:line="240" w:lineRule="auto"/>
              <w:jc w:val="left"/>
              <w:rPr>
                <w:rFonts w:cs="Times New Roman"/>
              </w:rPr>
            </w:pPr>
          </w:p>
        </w:tc>
        <w:tc>
          <w:tcPr>
            <w:tcW w:w="391" w:type="pct"/>
            <w:vMerge w:val="continue"/>
            <w:tcMar>
              <w:top w:w="15" w:type="dxa"/>
              <w:left w:w="15" w:type="dxa"/>
              <w:right w:w="15" w:type="dxa"/>
            </w:tcMar>
            <w:vAlign w:val="center"/>
          </w:tcPr>
          <w:p w14:paraId="78CB035B">
            <w:pPr>
              <w:pStyle w:val="21"/>
              <w:spacing w:line="240" w:lineRule="auto"/>
              <w:jc w:val="left"/>
              <w:rPr>
                <w:rFonts w:cs="Times New Roman"/>
              </w:rPr>
            </w:pPr>
          </w:p>
        </w:tc>
        <w:tc>
          <w:tcPr>
            <w:tcW w:w="668" w:type="pct"/>
            <w:tcMar>
              <w:top w:w="15" w:type="dxa"/>
              <w:left w:w="15" w:type="dxa"/>
              <w:right w:w="15" w:type="dxa"/>
            </w:tcMar>
            <w:vAlign w:val="center"/>
          </w:tcPr>
          <w:p w14:paraId="16D8769C">
            <w:pPr>
              <w:pStyle w:val="21"/>
              <w:spacing w:line="240" w:lineRule="auto"/>
              <w:jc w:val="left"/>
              <w:rPr>
                <w:rFonts w:cs="Times New Roman"/>
              </w:rPr>
            </w:pPr>
            <w:r>
              <w:rPr>
                <w:rFonts w:cs="Times New Roman"/>
                <w:lang w:val="en-US"/>
              </w:rPr>
              <w:t>B32资产管理规范性</w:t>
            </w:r>
          </w:p>
        </w:tc>
        <w:tc>
          <w:tcPr>
            <w:tcW w:w="383" w:type="pct"/>
            <w:tcMar>
              <w:top w:w="15" w:type="dxa"/>
              <w:left w:w="15" w:type="dxa"/>
              <w:right w:w="15" w:type="dxa"/>
            </w:tcMar>
            <w:vAlign w:val="center"/>
          </w:tcPr>
          <w:p w14:paraId="51C28DB4">
            <w:pPr>
              <w:pStyle w:val="21"/>
              <w:spacing w:line="240" w:lineRule="auto"/>
              <w:rPr>
                <w:rFonts w:cs="Times New Roman"/>
              </w:rPr>
            </w:pPr>
            <w:r>
              <w:rPr>
                <w:rFonts w:cs="Times New Roman"/>
                <w:lang w:val="en-US"/>
              </w:rPr>
              <w:t>规范</w:t>
            </w:r>
          </w:p>
        </w:tc>
        <w:tc>
          <w:tcPr>
            <w:tcW w:w="235" w:type="pct"/>
            <w:tcMar>
              <w:top w:w="15" w:type="dxa"/>
              <w:left w:w="15" w:type="dxa"/>
              <w:right w:w="15" w:type="dxa"/>
            </w:tcMar>
            <w:vAlign w:val="center"/>
          </w:tcPr>
          <w:p w14:paraId="3D30FB6F">
            <w:pPr>
              <w:pStyle w:val="21"/>
              <w:spacing w:line="240" w:lineRule="auto"/>
              <w:rPr>
                <w:rFonts w:cs="Times New Roman"/>
                <w:lang w:val="en-US"/>
              </w:rPr>
            </w:pPr>
            <w:r>
              <w:rPr>
                <w:rFonts w:cs="Times New Roman"/>
                <w:lang w:val="en-US"/>
              </w:rPr>
              <w:t>1</w:t>
            </w:r>
          </w:p>
        </w:tc>
        <w:tc>
          <w:tcPr>
            <w:tcW w:w="1065" w:type="pct"/>
            <w:tcMar>
              <w:top w:w="15" w:type="dxa"/>
              <w:left w:w="15" w:type="dxa"/>
              <w:right w:w="15" w:type="dxa"/>
            </w:tcMar>
            <w:vAlign w:val="center"/>
          </w:tcPr>
          <w:p w14:paraId="4D5044CF">
            <w:pPr>
              <w:pStyle w:val="21"/>
              <w:spacing w:line="240" w:lineRule="auto"/>
              <w:jc w:val="left"/>
              <w:rPr>
                <w:rFonts w:cs="Times New Roman"/>
              </w:rPr>
            </w:pPr>
            <w:r>
              <w:rPr>
                <w:rFonts w:cs="Times New Roman"/>
                <w:lang w:val="en-US"/>
              </w:rPr>
              <w:t>考察部门资产管理是否规范。</w:t>
            </w:r>
          </w:p>
        </w:tc>
        <w:tc>
          <w:tcPr>
            <w:tcW w:w="1702" w:type="pct"/>
            <w:tcMar>
              <w:top w:w="15" w:type="dxa"/>
              <w:left w:w="15" w:type="dxa"/>
              <w:right w:w="15" w:type="dxa"/>
            </w:tcMar>
            <w:vAlign w:val="center"/>
          </w:tcPr>
          <w:p w14:paraId="17CC04F3">
            <w:pPr>
              <w:pStyle w:val="21"/>
              <w:spacing w:line="240" w:lineRule="auto"/>
              <w:jc w:val="left"/>
              <w:rPr>
                <w:rFonts w:cs="Times New Roman"/>
              </w:rPr>
            </w:pPr>
            <w:r>
              <w:rPr>
                <w:rFonts w:hint="eastAsia" w:ascii="宋体" w:hAnsi="宋体" w:eastAsia="宋体"/>
                <w:lang w:val="en-US"/>
              </w:rPr>
              <w:t>①</w:t>
            </w:r>
            <w:r>
              <w:rPr>
                <w:rFonts w:cs="Times New Roman"/>
                <w:lang w:val="en-US"/>
              </w:rPr>
              <w:t>资产管理按照制度进行配置、使用、处置、清查等；</w:t>
            </w:r>
            <w:r>
              <w:rPr>
                <w:rFonts w:hint="eastAsia" w:ascii="宋体" w:hAnsi="宋体" w:eastAsia="宋体"/>
                <w:lang w:val="en-US"/>
              </w:rPr>
              <w:t>②</w:t>
            </w:r>
            <w:r>
              <w:rPr>
                <w:rFonts w:cs="Times New Roman"/>
                <w:lang w:val="en-US"/>
              </w:rPr>
              <w:t>资产管理有专人负责。以上2项各占1/2权重分，符合得对应权重分，否则不得分。</w:t>
            </w:r>
          </w:p>
        </w:tc>
        <w:tc>
          <w:tcPr>
            <w:tcW w:w="248" w:type="pct"/>
            <w:tcMar>
              <w:top w:w="15" w:type="dxa"/>
              <w:left w:w="15" w:type="dxa"/>
              <w:right w:w="15" w:type="dxa"/>
            </w:tcMar>
            <w:vAlign w:val="center"/>
          </w:tcPr>
          <w:p w14:paraId="55C70438">
            <w:pPr>
              <w:pStyle w:val="21"/>
              <w:spacing w:line="240" w:lineRule="auto"/>
              <w:rPr>
                <w:rFonts w:eastAsia="宋体" w:cs="Times New Roman"/>
                <w:lang w:val="en-US"/>
              </w:rPr>
            </w:pPr>
            <w:r>
              <w:rPr>
                <w:rFonts w:eastAsia="宋体" w:cs="Times New Roman"/>
                <w:lang w:val="en-US"/>
              </w:rPr>
              <w:t>1</w:t>
            </w:r>
          </w:p>
        </w:tc>
      </w:tr>
      <w:tr w14:paraId="70810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trPr>
        <w:tc>
          <w:tcPr>
            <w:tcW w:w="305" w:type="pct"/>
            <w:vMerge w:val="continue"/>
            <w:tcMar>
              <w:top w:w="15" w:type="dxa"/>
              <w:left w:w="15" w:type="dxa"/>
              <w:right w:w="15" w:type="dxa"/>
            </w:tcMar>
            <w:vAlign w:val="center"/>
          </w:tcPr>
          <w:p w14:paraId="36594F4B">
            <w:pPr>
              <w:pStyle w:val="21"/>
              <w:spacing w:line="240" w:lineRule="auto"/>
              <w:jc w:val="left"/>
              <w:rPr>
                <w:rFonts w:cs="Times New Roman"/>
              </w:rPr>
            </w:pPr>
          </w:p>
        </w:tc>
        <w:tc>
          <w:tcPr>
            <w:tcW w:w="391" w:type="pct"/>
            <w:vMerge w:val="restart"/>
            <w:tcMar>
              <w:top w:w="15" w:type="dxa"/>
              <w:left w:w="15" w:type="dxa"/>
              <w:right w:w="15" w:type="dxa"/>
            </w:tcMar>
            <w:vAlign w:val="center"/>
          </w:tcPr>
          <w:p w14:paraId="157F4E27">
            <w:pPr>
              <w:pStyle w:val="21"/>
              <w:spacing w:line="240" w:lineRule="auto"/>
              <w:jc w:val="left"/>
              <w:rPr>
                <w:rFonts w:cs="Times New Roman"/>
              </w:rPr>
            </w:pPr>
            <w:r>
              <w:rPr>
                <w:rFonts w:cs="Times New Roman"/>
                <w:lang w:val="en-US"/>
              </w:rPr>
              <w:t>B4政府采购管理</w:t>
            </w:r>
          </w:p>
        </w:tc>
        <w:tc>
          <w:tcPr>
            <w:tcW w:w="668" w:type="pct"/>
            <w:tcMar>
              <w:top w:w="15" w:type="dxa"/>
              <w:left w:w="15" w:type="dxa"/>
              <w:right w:w="15" w:type="dxa"/>
            </w:tcMar>
            <w:vAlign w:val="center"/>
          </w:tcPr>
          <w:p w14:paraId="3E0AE41D">
            <w:pPr>
              <w:pStyle w:val="21"/>
              <w:spacing w:line="240" w:lineRule="auto"/>
              <w:jc w:val="left"/>
              <w:rPr>
                <w:rFonts w:cs="Times New Roman"/>
              </w:rPr>
            </w:pPr>
            <w:r>
              <w:rPr>
                <w:rFonts w:cs="Times New Roman"/>
                <w:lang w:val="en-US"/>
              </w:rPr>
              <w:t>B41政府采购管理制度健全性</w:t>
            </w:r>
          </w:p>
        </w:tc>
        <w:tc>
          <w:tcPr>
            <w:tcW w:w="383" w:type="pct"/>
            <w:tcMar>
              <w:top w:w="15" w:type="dxa"/>
              <w:left w:w="15" w:type="dxa"/>
              <w:right w:w="15" w:type="dxa"/>
            </w:tcMar>
            <w:vAlign w:val="center"/>
          </w:tcPr>
          <w:p w14:paraId="3946DF65">
            <w:pPr>
              <w:pStyle w:val="21"/>
              <w:spacing w:line="240" w:lineRule="auto"/>
              <w:rPr>
                <w:rFonts w:cs="Times New Roman"/>
              </w:rPr>
            </w:pPr>
            <w:r>
              <w:rPr>
                <w:rFonts w:cs="Times New Roman"/>
                <w:lang w:val="en-US"/>
              </w:rPr>
              <w:t>健全</w:t>
            </w:r>
          </w:p>
        </w:tc>
        <w:tc>
          <w:tcPr>
            <w:tcW w:w="235" w:type="pct"/>
            <w:tcMar>
              <w:top w:w="15" w:type="dxa"/>
              <w:left w:w="15" w:type="dxa"/>
              <w:right w:w="15" w:type="dxa"/>
            </w:tcMar>
            <w:vAlign w:val="center"/>
          </w:tcPr>
          <w:p w14:paraId="22B4544C">
            <w:pPr>
              <w:pStyle w:val="21"/>
              <w:spacing w:line="240" w:lineRule="auto"/>
              <w:rPr>
                <w:rFonts w:cs="Times New Roman"/>
              </w:rPr>
            </w:pPr>
            <w:r>
              <w:rPr>
                <w:rFonts w:cs="Times New Roman"/>
                <w:lang w:val="en-US"/>
              </w:rPr>
              <w:t>2</w:t>
            </w:r>
          </w:p>
        </w:tc>
        <w:tc>
          <w:tcPr>
            <w:tcW w:w="1065" w:type="pct"/>
            <w:tcMar>
              <w:top w:w="15" w:type="dxa"/>
              <w:left w:w="15" w:type="dxa"/>
              <w:right w:w="15" w:type="dxa"/>
            </w:tcMar>
            <w:vAlign w:val="center"/>
          </w:tcPr>
          <w:p w14:paraId="29BA60B8">
            <w:pPr>
              <w:pStyle w:val="21"/>
              <w:spacing w:line="240" w:lineRule="auto"/>
              <w:jc w:val="left"/>
              <w:rPr>
                <w:rFonts w:cs="Times New Roman"/>
              </w:rPr>
            </w:pPr>
            <w:r>
              <w:rPr>
                <w:rFonts w:cs="Times New Roman"/>
                <w:lang w:val="en-US"/>
              </w:rPr>
              <w:t>考察部门为加强采购管理、规范采购管理行为而制定的管理制度是否健全完整。</w:t>
            </w:r>
          </w:p>
        </w:tc>
        <w:tc>
          <w:tcPr>
            <w:tcW w:w="1702" w:type="pct"/>
            <w:noWrap/>
            <w:tcMar>
              <w:top w:w="15" w:type="dxa"/>
              <w:left w:w="15" w:type="dxa"/>
              <w:right w:w="15" w:type="dxa"/>
            </w:tcMar>
            <w:vAlign w:val="center"/>
          </w:tcPr>
          <w:p w14:paraId="3A108680">
            <w:pPr>
              <w:pStyle w:val="21"/>
              <w:spacing w:line="240" w:lineRule="auto"/>
              <w:jc w:val="left"/>
              <w:rPr>
                <w:rFonts w:cs="Times New Roman"/>
              </w:rPr>
            </w:pPr>
            <w:r>
              <w:rPr>
                <w:rFonts w:hint="eastAsia" w:ascii="宋体" w:hAnsi="宋体" w:eastAsia="宋体"/>
                <w:lang w:val="en-US"/>
              </w:rPr>
              <w:t>①</w:t>
            </w:r>
            <w:r>
              <w:rPr>
                <w:rFonts w:cs="Times New Roman"/>
                <w:lang w:val="en-US"/>
              </w:rPr>
              <w:t>是否有适用的政府采购管理制度；</w:t>
            </w:r>
            <w:r>
              <w:rPr>
                <w:rFonts w:hint="eastAsia" w:ascii="宋体" w:hAnsi="宋体" w:eastAsia="宋体"/>
                <w:lang w:val="en-US"/>
              </w:rPr>
              <w:t>②</w:t>
            </w:r>
            <w:r>
              <w:rPr>
                <w:rFonts w:cs="Times New Roman"/>
                <w:lang w:val="en-US"/>
              </w:rPr>
              <w:t>相关采购管理制度是否合法、合规、完整；</w:t>
            </w:r>
            <w:r>
              <w:rPr>
                <w:rFonts w:hint="eastAsia" w:ascii="宋体" w:hAnsi="宋体" w:eastAsia="宋体"/>
                <w:lang w:val="en-US"/>
              </w:rPr>
              <w:t>③</w:t>
            </w:r>
            <w:r>
              <w:rPr>
                <w:rFonts w:cs="Times New Roman"/>
                <w:lang w:val="en-US"/>
              </w:rPr>
              <w:t>政府采购管理制度中对采购程序等方面进行全面规定。以上3项各占1/3权重分，符合得对应权重分，否则不得分。</w:t>
            </w:r>
          </w:p>
        </w:tc>
        <w:tc>
          <w:tcPr>
            <w:tcW w:w="248" w:type="pct"/>
            <w:noWrap/>
            <w:tcMar>
              <w:top w:w="15" w:type="dxa"/>
              <w:left w:w="15" w:type="dxa"/>
              <w:right w:w="15" w:type="dxa"/>
            </w:tcMar>
            <w:vAlign w:val="center"/>
          </w:tcPr>
          <w:p w14:paraId="26453BE6">
            <w:pPr>
              <w:pStyle w:val="21"/>
              <w:spacing w:line="240" w:lineRule="auto"/>
              <w:rPr>
                <w:rFonts w:eastAsia="宋体" w:cs="Times New Roman"/>
                <w:lang w:val="en-US"/>
              </w:rPr>
            </w:pPr>
            <w:r>
              <w:rPr>
                <w:rFonts w:eastAsia="宋体" w:cs="Times New Roman"/>
                <w:lang w:val="en-US"/>
              </w:rPr>
              <w:t>2</w:t>
            </w:r>
          </w:p>
        </w:tc>
      </w:tr>
      <w:tr w14:paraId="41165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atLeast"/>
        </w:trPr>
        <w:tc>
          <w:tcPr>
            <w:tcW w:w="305" w:type="pct"/>
            <w:vMerge w:val="continue"/>
            <w:tcMar>
              <w:top w:w="15" w:type="dxa"/>
              <w:left w:w="15" w:type="dxa"/>
              <w:right w:w="15" w:type="dxa"/>
            </w:tcMar>
            <w:vAlign w:val="center"/>
          </w:tcPr>
          <w:p w14:paraId="6B55A00F">
            <w:pPr>
              <w:pStyle w:val="21"/>
              <w:spacing w:line="240" w:lineRule="auto"/>
              <w:jc w:val="left"/>
              <w:rPr>
                <w:rFonts w:cs="Times New Roman"/>
              </w:rPr>
            </w:pPr>
          </w:p>
        </w:tc>
        <w:tc>
          <w:tcPr>
            <w:tcW w:w="391" w:type="pct"/>
            <w:vMerge w:val="continue"/>
            <w:tcMar>
              <w:top w:w="15" w:type="dxa"/>
              <w:left w:w="15" w:type="dxa"/>
              <w:right w:w="15" w:type="dxa"/>
            </w:tcMar>
            <w:vAlign w:val="center"/>
          </w:tcPr>
          <w:p w14:paraId="04311054">
            <w:pPr>
              <w:pStyle w:val="21"/>
              <w:spacing w:line="240" w:lineRule="auto"/>
              <w:jc w:val="left"/>
              <w:rPr>
                <w:rFonts w:cs="Times New Roman"/>
              </w:rPr>
            </w:pPr>
          </w:p>
        </w:tc>
        <w:tc>
          <w:tcPr>
            <w:tcW w:w="668" w:type="pct"/>
            <w:tcMar>
              <w:top w:w="15" w:type="dxa"/>
              <w:left w:w="15" w:type="dxa"/>
              <w:right w:w="15" w:type="dxa"/>
            </w:tcMar>
            <w:vAlign w:val="center"/>
          </w:tcPr>
          <w:p w14:paraId="4A2A937C">
            <w:pPr>
              <w:pStyle w:val="21"/>
              <w:spacing w:line="240" w:lineRule="auto"/>
              <w:jc w:val="left"/>
              <w:rPr>
                <w:rFonts w:cs="Times New Roman"/>
              </w:rPr>
            </w:pPr>
            <w:r>
              <w:rPr>
                <w:rFonts w:cs="Times New Roman"/>
                <w:lang w:val="en-US"/>
              </w:rPr>
              <w:t>B42政府采购规范性</w:t>
            </w:r>
          </w:p>
        </w:tc>
        <w:tc>
          <w:tcPr>
            <w:tcW w:w="383" w:type="pct"/>
            <w:tcMar>
              <w:top w:w="15" w:type="dxa"/>
              <w:left w:w="15" w:type="dxa"/>
              <w:right w:w="15" w:type="dxa"/>
            </w:tcMar>
            <w:vAlign w:val="center"/>
          </w:tcPr>
          <w:p w14:paraId="1EB0A06F">
            <w:pPr>
              <w:pStyle w:val="21"/>
              <w:spacing w:line="240" w:lineRule="auto"/>
              <w:rPr>
                <w:rFonts w:cs="Times New Roman"/>
              </w:rPr>
            </w:pPr>
            <w:r>
              <w:rPr>
                <w:rFonts w:cs="Times New Roman"/>
                <w:lang w:val="en-US"/>
              </w:rPr>
              <w:t>规范</w:t>
            </w:r>
          </w:p>
        </w:tc>
        <w:tc>
          <w:tcPr>
            <w:tcW w:w="235" w:type="pct"/>
            <w:tcMar>
              <w:top w:w="15" w:type="dxa"/>
              <w:left w:w="15" w:type="dxa"/>
              <w:right w:w="15" w:type="dxa"/>
            </w:tcMar>
            <w:vAlign w:val="center"/>
          </w:tcPr>
          <w:p w14:paraId="4D50DD49">
            <w:pPr>
              <w:pStyle w:val="21"/>
              <w:spacing w:line="240" w:lineRule="auto"/>
              <w:rPr>
                <w:rFonts w:cs="Times New Roman"/>
              </w:rPr>
            </w:pPr>
            <w:r>
              <w:rPr>
                <w:rFonts w:cs="Times New Roman"/>
                <w:lang w:val="en-US"/>
              </w:rPr>
              <w:t>1</w:t>
            </w:r>
          </w:p>
        </w:tc>
        <w:tc>
          <w:tcPr>
            <w:tcW w:w="1065" w:type="pct"/>
            <w:noWrap/>
            <w:tcMar>
              <w:top w:w="15" w:type="dxa"/>
              <w:left w:w="15" w:type="dxa"/>
              <w:right w:w="15" w:type="dxa"/>
            </w:tcMar>
            <w:vAlign w:val="center"/>
          </w:tcPr>
          <w:p w14:paraId="05061E2D">
            <w:pPr>
              <w:pStyle w:val="21"/>
              <w:spacing w:line="240" w:lineRule="auto"/>
              <w:jc w:val="left"/>
              <w:rPr>
                <w:rFonts w:cs="Times New Roman"/>
              </w:rPr>
            </w:pPr>
            <w:r>
              <w:rPr>
                <w:rFonts w:cs="Times New Roman"/>
                <w:lang w:val="en-US"/>
              </w:rPr>
              <w:t>考察部门采购等是否规范。</w:t>
            </w:r>
          </w:p>
        </w:tc>
        <w:tc>
          <w:tcPr>
            <w:tcW w:w="1702" w:type="pct"/>
            <w:noWrap/>
            <w:tcMar>
              <w:top w:w="15" w:type="dxa"/>
              <w:left w:w="15" w:type="dxa"/>
              <w:right w:w="15" w:type="dxa"/>
            </w:tcMar>
            <w:vAlign w:val="center"/>
          </w:tcPr>
          <w:p w14:paraId="158389EA">
            <w:pPr>
              <w:pStyle w:val="21"/>
              <w:spacing w:line="240" w:lineRule="auto"/>
              <w:jc w:val="left"/>
              <w:rPr>
                <w:rFonts w:cs="Times New Roman"/>
              </w:rPr>
            </w:pPr>
            <w:r>
              <w:rPr>
                <w:rFonts w:hint="eastAsia" w:ascii="宋体" w:hAnsi="宋体" w:eastAsia="宋体"/>
                <w:lang w:val="en-US"/>
              </w:rPr>
              <w:t>①</w:t>
            </w:r>
            <w:r>
              <w:rPr>
                <w:rFonts w:cs="Times New Roman"/>
                <w:lang w:val="en-US"/>
              </w:rPr>
              <w:t>是否严格按照政府集中采购目录及政府采购限额标准执行；</w:t>
            </w:r>
            <w:r>
              <w:rPr>
                <w:rFonts w:hint="eastAsia" w:ascii="宋体" w:hAnsi="宋体" w:eastAsia="宋体"/>
                <w:lang w:val="en-US"/>
              </w:rPr>
              <w:t>②</w:t>
            </w:r>
            <w:r>
              <w:rPr>
                <w:rFonts w:cs="Times New Roman"/>
                <w:lang w:val="en-US"/>
              </w:rPr>
              <w:t>是否严格按照主管部门及当地政策要求的采购程序执行；</w:t>
            </w:r>
            <w:r>
              <w:rPr>
                <w:rFonts w:hint="eastAsia" w:ascii="宋体" w:hAnsi="宋体" w:eastAsia="宋体"/>
                <w:lang w:val="en-US"/>
              </w:rPr>
              <w:t>③</w:t>
            </w:r>
            <w:r>
              <w:rPr>
                <w:rFonts w:cs="Times New Roman"/>
                <w:lang w:val="en-US"/>
              </w:rPr>
              <w:t>是否按规定签订合同，且明确双方责任。以上3项各占1/3权重分，符合得对应权重分，否则不得分。</w:t>
            </w:r>
          </w:p>
        </w:tc>
        <w:tc>
          <w:tcPr>
            <w:tcW w:w="248" w:type="pct"/>
            <w:noWrap/>
            <w:tcMar>
              <w:top w:w="15" w:type="dxa"/>
              <w:left w:w="15" w:type="dxa"/>
              <w:right w:w="15" w:type="dxa"/>
            </w:tcMar>
            <w:vAlign w:val="center"/>
          </w:tcPr>
          <w:p w14:paraId="0F9492FE">
            <w:pPr>
              <w:pStyle w:val="21"/>
              <w:spacing w:line="240" w:lineRule="auto"/>
              <w:rPr>
                <w:rFonts w:eastAsia="宋体" w:cs="Times New Roman"/>
                <w:lang w:val="en-US"/>
              </w:rPr>
            </w:pPr>
            <w:r>
              <w:rPr>
                <w:rFonts w:eastAsia="宋体" w:cs="Times New Roman"/>
                <w:lang w:val="en-US"/>
              </w:rPr>
              <w:t>1</w:t>
            </w:r>
          </w:p>
        </w:tc>
      </w:tr>
      <w:tr w14:paraId="3A59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305" w:type="pct"/>
            <w:vMerge w:val="continue"/>
            <w:tcMar>
              <w:top w:w="15" w:type="dxa"/>
              <w:left w:w="15" w:type="dxa"/>
              <w:right w:w="15" w:type="dxa"/>
            </w:tcMar>
            <w:vAlign w:val="center"/>
          </w:tcPr>
          <w:p w14:paraId="61539713">
            <w:pPr>
              <w:pStyle w:val="21"/>
              <w:spacing w:line="240" w:lineRule="auto"/>
              <w:jc w:val="left"/>
              <w:rPr>
                <w:rFonts w:cs="Times New Roman"/>
              </w:rPr>
            </w:pPr>
          </w:p>
        </w:tc>
        <w:tc>
          <w:tcPr>
            <w:tcW w:w="391" w:type="pct"/>
            <w:vMerge w:val="restart"/>
            <w:tcMar>
              <w:top w:w="15" w:type="dxa"/>
              <w:left w:w="15" w:type="dxa"/>
              <w:right w:w="15" w:type="dxa"/>
            </w:tcMar>
            <w:vAlign w:val="center"/>
          </w:tcPr>
          <w:p w14:paraId="55AA4D6F">
            <w:pPr>
              <w:pStyle w:val="21"/>
              <w:spacing w:line="240" w:lineRule="auto"/>
              <w:jc w:val="left"/>
              <w:rPr>
                <w:rFonts w:cs="Times New Roman"/>
              </w:rPr>
            </w:pPr>
            <w:r>
              <w:rPr>
                <w:rFonts w:cs="Times New Roman"/>
                <w:lang w:val="en-US"/>
              </w:rPr>
              <w:t>B5内部控制管理</w:t>
            </w:r>
          </w:p>
        </w:tc>
        <w:tc>
          <w:tcPr>
            <w:tcW w:w="668" w:type="pct"/>
            <w:tcMar>
              <w:top w:w="15" w:type="dxa"/>
              <w:left w:w="15" w:type="dxa"/>
              <w:right w:w="15" w:type="dxa"/>
            </w:tcMar>
            <w:vAlign w:val="center"/>
          </w:tcPr>
          <w:p w14:paraId="33B8C20B">
            <w:pPr>
              <w:pStyle w:val="21"/>
              <w:spacing w:line="240" w:lineRule="auto"/>
              <w:jc w:val="left"/>
              <w:rPr>
                <w:rFonts w:cs="Times New Roman"/>
              </w:rPr>
            </w:pPr>
            <w:r>
              <w:rPr>
                <w:rFonts w:cs="Times New Roman"/>
                <w:lang w:val="en-US"/>
              </w:rPr>
              <w:t>B51内部控制建设情况</w:t>
            </w:r>
          </w:p>
        </w:tc>
        <w:tc>
          <w:tcPr>
            <w:tcW w:w="383" w:type="pct"/>
            <w:tcMar>
              <w:top w:w="15" w:type="dxa"/>
              <w:left w:w="15" w:type="dxa"/>
              <w:right w:w="15" w:type="dxa"/>
            </w:tcMar>
            <w:vAlign w:val="center"/>
          </w:tcPr>
          <w:p w14:paraId="3FEAD302">
            <w:pPr>
              <w:pStyle w:val="21"/>
              <w:spacing w:line="240" w:lineRule="auto"/>
              <w:rPr>
                <w:rFonts w:cs="Times New Roman"/>
              </w:rPr>
            </w:pPr>
            <w:r>
              <w:rPr>
                <w:rFonts w:cs="Times New Roman"/>
                <w:lang w:val="en-US"/>
              </w:rPr>
              <w:t>健全</w:t>
            </w:r>
          </w:p>
        </w:tc>
        <w:tc>
          <w:tcPr>
            <w:tcW w:w="235" w:type="pct"/>
            <w:tcMar>
              <w:top w:w="15" w:type="dxa"/>
              <w:left w:w="15" w:type="dxa"/>
              <w:right w:w="15" w:type="dxa"/>
            </w:tcMar>
            <w:vAlign w:val="center"/>
          </w:tcPr>
          <w:p w14:paraId="07DD378A">
            <w:pPr>
              <w:pStyle w:val="21"/>
              <w:spacing w:line="240" w:lineRule="auto"/>
              <w:rPr>
                <w:rFonts w:cs="Times New Roman"/>
              </w:rPr>
            </w:pPr>
            <w:r>
              <w:rPr>
                <w:rFonts w:cs="Times New Roman"/>
                <w:lang w:val="en-US"/>
              </w:rPr>
              <w:t>1</w:t>
            </w:r>
          </w:p>
        </w:tc>
        <w:tc>
          <w:tcPr>
            <w:tcW w:w="1065" w:type="pct"/>
            <w:tcMar>
              <w:top w:w="15" w:type="dxa"/>
              <w:left w:w="15" w:type="dxa"/>
              <w:right w:w="15" w:type="dxa"/>
            </w:tcMar>
            <w:vAlign w:val="center"/>
          </w:tcPr>
          <w:p w14:paraId="1A99C3B8">
            <w:pPr>
              <w:pStyle w:val="21"/>
              <w:spacing w:line="240" w:lineRule="auto"/>
              <w:jc w:val="left"/>
              <w:rPr>
                <w:rFonts w:cs="Times New Roman"/>
              </w:rPr>
            </w:pPr>
            <w:r>
              <w:rPr>
                <w:rFonts w:cs="Times New Roman"/>
                <w:lang w:val="en-US"/>
              </w:rPr>
              <w:t>考察部门是否有内部控制制度落实在文本上。</w:t>
            </w:r>
          </w:p>
        </w:tc>
        <w:tc>
          <w:tcPr>
            <w:tcW w:w="1702" w:type="pct"/>
            <w:tcMar>
              <w:top w:w="15" w:type="dxa"/>
              <w:left w:w="15" w:type="dxa"/>
              <w:right w:w="15" w:type="dxa"/>
            </w:tcMar>
            <w:vAlign w:val="center"/>
          </w:tcPr>
          <w:p w14:paraId="59CD142D">
            <w:pPr>
              <w:pStyle w:val="21"/>
              <w:spacing w:line="240" w:lineRule="auto"/>
              <w:jc w:val="left"/>
              <w:rPr>
                <w:rFonts w:cs="Times New Roman"/>
              </w:rPr>
            </w:pPr>
            <w:r>
              <w:rPr>
                <w:rFonts w:cs="Times New Roman"/>
                <w:lang w:val="en-US"/>
              </w:rPr>
              <w:t>部门有内部控制制度落实在文本上，符合得对应权重分，否则不得分。</w:t>
            </w:r>
          </w:p>
        </w:tc>
        <w:tc>
          <w:tcPr>
            <w:tcW w:w="248" w:type="pct"/>
            <w:tcMar>
              <w:top w:w="15" w:type="dxa"/>
              <w:left w:w="15" w:type="dxa"/>
              <w:right w:w="15" w:type="dxa"/>
            </w:tcMar>
            <w:vAlign w:val="center"/>
          </w:tcPr>
          <w:p w14:paraId="39D602D5">
            <w:pPr>
              <w:pStyle w:val="21"/>
              <w:spacing w:line="240" w:lineRule="auto"/>
              <w:rPr>
                <w:rFonts w:cs="Times New Roman"/>
                <w:lang w:val="en-US"/>
              </w:rPr>
            </w:pPr>
          </w:p>
          <w:p w14:paraId="5EF3A349">
            <w:pPr>
              <w:jc w:val="center"/>
              <w:rPr>
                <w:rFonts w:ascii="Times New Roman" w:hAnsi="Times New Roman" w:cs="Times New Roman"/>
              </w:rPr>
            </w:pPr>
            <w:r>
              <w:rPr>
                <w:rFonts w:ascii="Times New Roman" w:hAnsi="Times New Roman" w:cs="Times New Roman"/>
              </w:rPr>
              <w:t>1</w:t>
            </w:r>
          </w:p>
        </w:tc>
      </w:tr>
      <w:tr w14:paraId="2646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305" w:type="pct"/>
            <w:vMerge w:val="continue"/>
            <w:tcMar>
              <w:top w:w="15" w:type="dxa"/>
              <w:left w:w="15" w:type="dxa"/>
              <w:right w:w="15" w:type="dxa"/>
            </w:tcMar>
            <w:vAlign w:val="center"/>
          </w:tcPr>
          <w:p w14:paraId="3208B4F4">
            <w:pPr>
              <w:pStyle w:val="21"/>
              <w:spacing w:line="240" w:lineRule="auto"/>
              <w:jc w:val="left"/>
              <w:rPr>
                <w:rFonts w:cs="Times New Roman"/>
              </w:rPr>
            </w:pPr>
          </w:p>
        </w:tc>
        <w:tc>
          <w:tcPr>
            <w:tcW w:w="391" w:type="pct"/>
            <w:vMerge w:val="continue"/>
            <w:tcMar>
              <w:top w:w="15" w:type="dxa"/>
              <w:left w:w="15" w:type="dxa"/>
              <w:right w:w="15" w:type="dxa"/>
            </w:tcMar>
            <w:vAlign w:val="center"/>
          </w:tcPr>
          <w:p w14:paraId="2449A1DC">
            <w:pPr>
              <w:pStyle w:val="21"/>
              <w:spacing w:line="240" w:lineRule="auto"/>
              <w:jc w:val="left"/>
              <w:rPr>
                <w:rFonts w:cs="Times New Roman"/>
              </w:rPr>
            </w:pPr>
          </w:p>
        </w:tc>
        <w:tc>
          <w:tcPr>
            <w:tcW w:w="668" w:type="pct"/>
            <w:tcMar>
              <w:top w:w="15" w:type="dxa"/>
              <w:left w:w="15" w:type="dxa"/>
              <w:right w:w="15" w:type="dxa"/>
            </w:tcMar>
            <w:vAlign w:val="center"/>
          </w:tcPr>
          <w:p w14:paraId="57510F06">
            <w:pPr>
              <w:pStyle w:val="21"/>
              <w:spacing w:line="240" w:lineRule="auto"/>
              <w:jc w:val="left"/>
              <w:rPr>
                <w:rFonts w:cs="Times New Roman"/>
              </w:rPr>
            </w:pPr>
            <w:r>
              <w:rPr>
                <w:rFonts w:cs="Times New Roman"/>
                <w:lang w:val="en-US"/>
              </w:rPr>
              <w:t>B52内部控制执行情况</w:t>
            </w:r>
          </w:p>
        </w:tc>
        <w:tc>
          <w:tcPr>
            <w:tcW w:w="383" w:type="pct"/>
            <w:tcMar>
              <w:top w:w="15" w:type="dxa"/>
              <w:left w:w="15" w:type="dxa"/>
              <w:right w:w="15" w:type="dxa"/>
            </w:tcMar>
            <w:vAlign w:val="center"/>
          </w:tcPr>
          <w:p w14:paraId="29DF506B">
            <w:pPr>
              <w:pStyle w:val="21"/>
              <w:spacing w:line="240" w:lineRule="auto"/>
              <w:rPr>
                <w:rFonts w:cs="Times New Roman"/>
              </w:rPr>
            </w:pPr>
            <w:r>
              <w:rPr>
                <w:rFonts w:cs="Times New Roman"/>
                <w:lang w:val="en-US"/>
              </w:rPr>
              <w:t>有效</w:t>
            </w:r>
          </w:p>
        </w:tc>
        <w:tc>
          <w:tcPr>
            <w:tcW w:w="235" w:type="pct"/>
            <w:tcMar>
              <w:top w:w="15" w:type="dxa"/>
              <w:left w:w="15" w:type="dxa"/>
              <w:right w:w="15" w:type="dxa"/>
            </w:tcMar>
            <w:vAlign w:val="center"/>
          </w:tcPr>
          <w:p w14:paraId="533024A0">
            <w:pPr>
              <w:pStyle w:val="21"/>
              <w:spacing w:line="240" w:lineRule="auto"/>
              <w:rPr>
                <w:rFonts w:cs="Times New Roman"/>
              </w:rPr>
            </w:pPr>
            <w:r>
              <w:rPr>
                <w:rFonts w:cs="Times New Roman"/>
                <w:lang w:val="en-US"/>
              </w:rPr>
              <w:t>1</w:t>
            </w:r>
          </w:p>
        </w:tc>
        <w:tc>
          <w:tcPr>
            <w:tcW w:w="1065" w:type="pct"/>
            <w:tcMar>
              <w:top w:w="15" w:type="dxa"/>
              <w:left w:w="15" w:type="dxa"/>
              <w:right w:w="15" w:type="dxa"/>
            </w:tcMar>
            <w:vAlign w:val="center"/>
          </w:tcPr>
          <w:p w14:paraId="70F9792A">
            <w:pPr>
              <w:pStyle w:val="21"/>
              <w:spacing w:line="240" w:lineRule="auto"/>
              <w:jc w:val="left"/>
              <w:rPr>
                <w:rFonts w:cs="Times New Roman"/>
              </w:rPr>
            </w:pPr>
            <w:r>
              <w:rPr>
                <w:rFonts w:cs="Times New Roman"/>
                <w:lang w:val="en-US"/>
              </w:rPr>
              <w:t>考察部门内控控制执行是否有效。</w:t>
            </w:r>
          </w:p>
        </w:tc>
        <w:tc>
          <w:tcPr>
            <w:tcW w:w="1702" w:type="pct"/>
            <w:tcMar>
              <w:top w:w="15" w:type="dxa"/>
              <w:left w:w="15" w:type="dxa"/>
              <w:right w:w="15" w:type="dxa"/>
            </w:tcMar>
            <w:vAlign w:val="center"/>
          </w:tcPr>
          <w:p w14:paraId="4835788B">
            <w:pPr>
              <w:pStyle w:val="21"/>
              <w:spacing w:line="240" w:lineRule="auto"/>
              <w:jc w:val="left"/>
              <w:rPr>
                <w:rFonts w:cs="Times New Roman"/>
              </w:rPr>
            </w:pPr>
            <w:r>
              <w:rPr>
                <w:rFonts w:hint="eastAsia" w:ascii="宋体" w:hAnsi="宋体" w:eastAsia="宋体"/>
                <w:lang w:val="en-US"/>
              </w:rPr>
              <w:t>①</w:t>
            </w:r>
            <w:r>
              <w:rPr>
                <w:rFonts w:cs="Times New Roman"/>
                <w:lang w:val="en-US"/>
              </w:rPr>
              <w:t>是否根据内控制度执行相关决策；</w:t>
            </w:r>
            <w:r>
              <w:rPr>
                <w:rFonts w:hint="eastAsia" w:ascii="宋体" w:hAnsi="宋体" w:eastAsia="宋体"/>
                <w:lang w:val="en-US"/>
              </w:rPr>
              <w:t>②</w:t>
            </w:r>
            <w:r>
              <w:rPr>
                <w:rFonts w:cs="Times New Roman"/>
                <w:lang w:val="en-US"/>
              </w:rPr>
              <w:t>通过内控有效提升了部门决策效果。以上2项各占1/2权重分，符合得对应权重分，否则不得分。</w:t>
            </w:r>
          </w:p>
        </w:tc>
        <w:tc>
          <w:tcPr>
            <w:tcW w:w="248" w:type="pct"/>
            <w:tcMar>
              <w:top w:w="15" w:type="dxa"/>
              <w:left w:w="15" w:type="dxa"/>
              <w:right w:w="15" w:type="dxa"/>
            </w:tcMar>
            <w:vAlign w:val="center"/>
          </w:tcPr>
          <w:p w14:paraId="3E5F789B">
            <w:pPr>
              <w:pStyle w:val="21"/>
              <w:spacing w:line="240" w:lineRule="auto"/>
              <w:rPr>
                <w:rFonts w:eastAsia="宋体" w:cs="Times New Roman"/>
                <w:lang w:val="en-US"/>
              </w:rPr>
            </w:pPr>
            <w:r>
              <w:rPr>
                <w:rFonts w:eastAsia="宋体" w:cs="Times New Roman"/>
                <w:lang w:val="en-US"/>
              </w:rPr>
              <w:t>1</w:t>
            </w:r>
          </w:p>
        </w:tc>
      </w:tr>
      <w:tr w14:paraId="31E4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305" w:type="pct"/>
            <w:vMerge w:val="continue"/>
            <w:tcMar>
              <w:top w:w="15" w:type="dxa"/>
              <w:left w:w="15" w:type="dxa"/>
              <w:right w:w="15" w:type="dxa"/>
            </w:tcMar>
            <w:vAlign w:val="center"/>
          </w:tcPr>
          <w:p w14:paraId="7BDB5BC0">
            <w:pPr>
              <w:pStyle w:val="21"/>
              <w:spacing w:line="240" w:lineRule="auto"/>
              <w:jc w:val="left"/>
              <w:rPr>
                <w:rFonts w:cs="Times New Roman"/>
              </w:rPr>
            </w:pPr>
          </w:p>
        </w:tc>
        <w:tc>
          <w:tcPr>
            <w:tcW w:w="391" w:type="pct"/>
            <w:vMerge w:val="continue"/>
            <w:tcMar>
              <w:top w:w="15" w:type="dxa"/>
              <w:left w:w="15" w:type="dxa"/>
              <w:right w:w="15" w:type="dxa"/>
            </w:tcMar>
            <w:vAlign w:val="center"/>
          </w:tcPr>
          <w:p w14:paraId="0FD29578">
            <w:pPr>
              <w:pStyle w:val="21"/>
              <w:spacing w:line="240" w:lineRule="auto"/>
              <w:jc w:val="left"/>
              <w:rPr>
                <w:rFonts w:cs="Times New Roman"/>
              </w:rPr>
            </w:pPr>
          </w:p>
        </w:tc>
        <w:tc>
          <w:tcPr>
            <w:tcW w:w="668" w:type="pct"/>
            <w:tcMar>
              <w:top w:w="15" w:type="dxa"/>
              <w:left w:w="15" w:type="dxa"/>
              <w:right w:w="15" w:type="dxa"/>
            </w:tcMar>
            <w:vAlign w:val="center"/>
          </w:tcPr>
          <w:p w14:paraId="22106EE0">
            <w:pPr>
              <w:pStyle w:val="21"/>
              <w:spacing w:line="240" w:lineRule="auto"/>
              <w:jc w:val="left"/>
              <w:rPr>
                <w:rFonts w:cs="Times New Roman"/>
              </w:rPr>
            </w:pPr>
            <w:r>
              <w:rPr>
                <w:rFonts w:cs="Times New Roman"/>
                <w:lang w:val="en-US"/>
              </w:rPr>
              <w:t>B53内部控制监督评价</w:t>
            </w:r>
          </w:p>
        </w:tc>
        <w:tc>
          <w:tcPr>
            <w:tcW w:w="383" w:type="pct"/>
            <w:tcMar>
              <w:top w:w="15" w:type="dxa"/>
              <w:left w:w="15" w:type="dxa"/>
              <w:right w:w="15" w:type="dxa"/>
            </w:tcMar>
            <w:vAlign w:val="center"/>
          </w:tcPr>
          <w:p w14:paraId="020CA4CF">
            <w:pPr>
              <w:pStyle w:val="21"/>
              <w:spacing w:line="240" w:lineRule="auto"/>
              <w:rPr>
                <w:rFonts w:cs="Times New Roman"/>
              </w:rPr>
            </w:pPr>
            <w:r>
              <w:rPr>
                <w:rFonts w:cs="Times New Roman"/>
                <w:lang w:val="en-US"/>
              </w:rPr>
              <w:t>有效</w:t>
            </w:r>
          </w:p>
        </w:tc>
        <w:tc>
          <w:tcPr>
            <w:tcW w:w="235" w:type="pct"/>
            <w:tcMar>
              <w:top w:w="15" w:type="dxa"/>
              <w:left w:w="15" w:type="dxa"/>
              <w:right w:w="15" w:type="dxa"/>
            </w:tcMar>
            <w:vAlign w:val="center"/>
          </w:tcPr>
          <w:p w14:paraId="1549B0A0">
            <w:pPr>
              <w:pStyle w:val="21"/>
              <w:spacing w:line="240" w:lineRule="auto"/>
              <w:rPr>
                <w:rFonts w:cs="Times New Roman"/>
              </w:rPr>
            </w:pPr>
            <w:r>
              <w:rPr>
                <w:rFonts w:cs="Times New Roman"/>
                <w:lang w:val="en-US"/>
              </w:rPr>
              <w:t>1</w:t>
            </w:r>
          </w:p>
        </w:tc>
        <w:tc>
          <w:tcPr>
            <w:tcW w:w="1065" w:type="pct"/>
            <w:tcMar>
              <w:top w:w="15" w:type="dxa"/>
              <w:left w:w="15" w:type="dxa"/>
              <w:right w:w="15" w:type="dxa"/>
            </w:tcMar>
            <w:vAlign w:val="center"/>
          </w:tcPr>
          <w:p w14:paraId="0AE462EE">
            <w:pPr>
              <w:pStyle w:val="21"/>
              <w:spacing w:line="240" w:lineRule="auto"/>
              <w:jc w:val="left"/>
              <w:rPr>
                <w:rFonts w:cs="Times New Roman"/>
              </w:rPr>
            </w:pPr>
            <w:r>
              <w:rPr>
                <w:rFonts w:cs="Times New Roman"/>
                <w:lang w:val="en-US"/>
              </w:rPr>
              <w:t>考察部门是否有单位内部内控评价报告。</w:t>
            </w:r>
          </w:p>
        </w:tc>
        <w:tc>
          <w:tcPr>
            <w:tcW w:w="1702" w:type="pct"/>
            <w:tcMar>
              <w:top w:w="15" w:type="dxa"/>
              <w:left w:w="15" w:type="dxa"/>
              <w:right w:w="15" w:type="dxa"/>
            </w:tcMar>
            <w:vAlign w:val="center"/>
          </w:tcPr>
          <w:p w14:paraId="112B68C8">
            <w:pPr>
              <w:pStyle w:val="21"/>
              <w:spacing w:line="240" w:lineRule="auto"/>
              <w:jc w:val="left"/>
              <w:rPr>
                <w:rFonts w:cs="Times New Roman"/>
              </w:rPr>
            </w:pPr>
            <w:r>
              <w:rPr>
                <w:rFonts w:cs="Times New Roman"/>
                <w:lang w:val="en-US"/>
              </w:rPr>
              <w:t>部门有单位内部内控评价报告，符合得对应权重分，否则不得分。</w:t>
            </w:r>
          </w:p>
        </w:tc>
        <w:tc>
          <w:tcPr>
            <w:tcW w:w="248" w:type="pct"/>
            <w:tcMar>
              <w:top w:w="15" w:type="dxa"/>
              <w:left w:w="15" w:type="dxa"/>
              <w:right w:w="15" w:type="dxa"/>
            </w:tcMar>
            <w:vAlign w:val="center"/>
          </w:tcPr>
          <w:p w14:paraId="2939A4E1">
            <w:pPr>
              <w:pStyle w:val="21"/>
              <w:spacing w:line="240" w:lineRule="auto"/>
              <w:rPr>
                <w:rFonts w:cs="Times New Roman"/>
                <w:lang w:val="en-US"/>
              </w:rPr>
            </w:pPr>
            <w:r>
              <w:rPr>
                <w:rFonts w:cs="Times New Roman"/>
                <w:lang w:val="en-US"/>
              </w:rPr>
              <w:t>1</w:t>
            </w:r>
          </w:p>
        </w:tc>
      </w:tr>
      <w:tr w14:paraId="73E1D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trPr>
        <w:tc>
          <w:tcPr>
            <w:tcW w:w="305" w:type="pct"/>
            <w:vMerge w:val="continue"/>
            <w:tcMar>
              <w:top w:w="15" w:type="dxa"/>
              <w:left w:w="15" w:type="dxa"/>
              <w:right w:w="15" w:type="dxa"/>
            </w:tcMar>
            <w:vAlign w:val="center"/>
          </w:tcPr>
          <w:p w14:paraId="2B47DD40">
            <w:pPr>
              <w:pStyle w:val="21"/>
              <w:spacing w:line="240" w:lineRule="auto"/>
              <w:jc w:val="left"/>
              <w:rPr>
                <w:rFonts w:cs="Times New Roman"/>
              </w:rPr>
            </w:pPr>
          </w:p>
        </w:tc>
        <w:tc>
          <w:tcPr>
            <w:tcW w:w="391" w:type="pct"/>
            <w:vMerge w:val="restart"/>
            <w:tcMar>
              <w:top w:w="15" w:type="dxa"/>
              <w:left w:w="15" w:type="dxa"/>
              <w:right w:w="15" w:type="dxa"/>
            </w:tcMar>
            <w:vAlign w:val="center"/>
          </w:tcPr>
          <w:p w14:paraId="26236776">
            <w:pPr>
              <w:pStyle w:val="21"/>
              <w:spacing w:line="240" w:lineRule="auto"/>
              <w:ind w:firstLine="1100" w:firstLineChars="500"/>
              <w:jc w:val="left"/>
              <w:rPr>
                <w:rFonts w:cs="Times New Roman"/>
              </w:rPr>
            </w:pPr>
            <w:r>
              <w:rPr>
                <w:rFonts w:cs="Times New Roman"/>
                <w:lang w:val="en-US"/>
              </w:rPr>
              <w:t xml:space="preserve"> B6预算绩效管理</w:t>
            </w:r>
          </w:p>
        </w:tc>
        <w:tc>
          <w:tcPr>
            <w:tcW w:w="668" w:type="pct"/>
            <w:tcMar>
              <w:top w:w="15" w:type="dxa"/>
              <w:left w:w="15" w:type="dxa"/>
              <w:right w:w="15" w:type="dxa"/>
            </w:tcMar>
            <w:vAlign w:val="center"/>
          </w:tcPr>
          <w:p w14:paraId="22C3EDA6">
            <w:pPr>
              <w:pStyle w:val="21"/>
              <w:spacing w:line="240" w:lineRule="auto"/>
              <w:jc w:val="left"/>
              <w:rPr>
                <w:rFonts w:cs="Times New Roman"/>
              </w:rPr>
            </w:pPr>
            <w:r>
              <w:rPr>
                <w:rFonts w:cs="Times New Roman"/>
                <w:lang w:val="en-US"/>
              </w:rPr>
              <w:t>B61组织管理情况</w:t>
            </w:r>
          </w:p>
        </w:tc>
        <w:tc>
          <w:tcPr>
            <w:tcW w:w="383" w:type="pct"/>
            <w:tcMar>
              <w:top w:w="15" w:type="dxa"/>
              <w:left w:w="15" w:type="dxa"/>
              <w:right w:w="15" w:type="dxa"/>
            </w:tcMar>
            <w:vAlign w:val="center"/>
          </w:tcPr>
          <w:p w14:paraId="5F296BFB">
            <w:pPr>
              <w:pStyle w:val="21"/>
              <w:spacing w:line="240" w:lineRule="auto"/>
              <w:rPr>
                <w:rFonts w:cs="Times New Roman"/>
              </w:rPr>
            </w:pPr>
            <w:r>
              <w:rPr>
                <w:rFonts w:cs="Times New Roman"/>
                <w:lang w:val="en-US"/>
              </w:rPr>
              <w:t>健全</w:t>
            </w:r>
          </w:p>
        </w:tc>
        <w:tc>
          <w:tcPr>
            <w:tcW w:w="235" w:type="pct"/>
            <w:tcMar>
              <w:top w:w="15" w:type="dxa"/>
              <w:left w:w="15" w:type="dxa"/>
              <w:right w:w="15" w:type="dxa"/>
            </w:tcMar>
            <w:vAlign w:val="center"/>
          </w:tcPr>
          <w:p w14:paraId="4CB51FA8">
            <w:pPr>
              <w:pStyle w:val="21"/>
              <w:spacing w:line="240" w:lineRule="auto"/>
              <w:rPr>
                <w:rFonts w:cs="Times New Roman"/>
              </w:rPr>
            </w:pPr>
            <w:r>
              <w:rPr>
                <w:rFonts w:cs="Times New Roman"/>
                <w:lang w:val="en-US"/>
              </w:rPr>
              <w:t>2</w:t>
            </w:r>
          </w:p>
        </w:tc>
        <w:tc>
          <w:tcPr>
            <w:tcW w:w="1065" w:type="pct"/>
            <w:tcMar>
              <w:top w:w="15" w:type="dxa"/>
              <w:left w:w="15" w:type="dxa"/>
              <w:right w:w="15" w:type="dxa"/>
            </w:tcMar>
            <w:vAlign w:val="center"/>
          </w:tcPr>
          <w:p w14:paraId="3B5A5069">
            <w:pPr>
              <w:pStyle w:val="21"/>
              <w:spacing w:line="240" w:lineRule="auto"/>
              <w:jc w:val="left"/>
              <w:rPr>
                <w:rFonts w:cs="Times New Roman"/>
              </w:rPr>
            </w:pPr>
            <w:r>
              <w:rPr>
                <w:rFonts w:cs="Times New Roman"/>
                <w:lang w:val="en-US"/>
              </w:rPr>
              <w:t>考察部门的组织管理情况。</w:t>
            </w:r>
          </w:p>
        </w:tc>
        <w:tc>
          <w:tcPr>
            <w:tcW w:w="1702" w:type="pct"/>
            <w:tcMar>
              <w:top w:w="15" w:type="dxa"/>
              <w:left w:w="15" w:type="dxa"/>
              <w:right w:w="15" w:type="dxa"/>
            </w:tcMar>
            <w:vAlign w:val="center"/>
          </w:tcPr>
          <w:p w14:paraId="1CB21CFE">
            <w:pPr>
              <w:pStyle w:val="21"/>
              <w:spacing w:line="240" w:lineRule="auto"/>
              <w:jc w:val="left"/>
              <w:rPr>
                <w:rFonts w:cs="Times New Roman"/>
              </w:rPr>
            </w:pPr>
            <w:r>
              <w:rPr>
                <w:rFonts w:cs="Times New Roman"/>
                <w:lang w:val="en-US"/>
              </w:rPr>
              <w:t>部门组织管理是否有制度建设、职能或者明确到责任人、分行业的指标体系。以上3项各占1/3权重分，符合得对应权重分，否则不得分。</w:t>
            </w:r>
          </w:p>
        </w:tc>
        <w:tc>
          <w:tcPr>
            <w:tcW w:w="248" w:type="pct"/>
            <w:tcMar>
              <w:top w:w="15" w:type="dxa"/>
              <w:left w:w="15" w:type="dxa"/>
              <w:right w:w="15" w:type="dxa"/>
            </w:tcMar>
            <w:vAlign w:val="center"/>
          </w:tcPr>
          <w:p w14:paraId="1418F042">
            <w:pPr>
              <w:pStyle w:val="21"/>
              <w:tabs>
                <w:tab w:val="left" w:pos="654"/>
              </w:tabs>
              <w:spacing w:line="240" w:lineRule="auto"/>
              <w:rPr>
                <w:rFonts w:cs="Times New Roman"/>
                <w:lang w:val="en-US"/>
              </w:rPr>
            </w:pPr>
            <w:r>
              <w:rPr>
                <w:rFonts w:cs="Times New Roman"/>
                <w:lang w:val="en-US"/>
              </w:rPr>
              <w:t>2</w:t>
            </w:r>
          </w:p>
        </w:tc>
      </w:tr>
      <w:tr w14:paraId="27523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5" w:type="pct"/>
            <w:vMerge w:val="continue"/>
            <w:tcMar>
              <w:top w:w="15" w:type="dxa"/>
              <w:left w:w="15" w:type="dxa"/>
              <w:right w:w="15" w:type="dxa"/>
            </w:tcMar>
            <w:vAlign w:val="center"/>
          </w:tcPr>
          <w:p w14:paraId="0DD60350">
            <w:pPr>
              <w:pStyle w:val="21"/>
              <w:spacing w:line="240" w:lineRule="auto"/>
              <w:jc w:val="left"/>
              <w:rPr>
                <w:rFonts w:cs="Times New Roman"/>
              </w:rPr>
            </w:pPr>
          </w:p>
        </w:tc>
        <w:tc>
          <w:tcPr>
            <w:tcW w:w="391" w:type="pct"/>
            <w:vMerge w:val="continue"/>
            <w:tcMar>
              <w:top w:w="15" w:type="dxa"/>
              <w:left w:w="15" w:type="dxa"/>
              <w:right w:w="15" w:type="dxa"/>
            </w:tcMar>
            <w:vAlign w:val="center"/>
          </w:tcPr>
          <w:p w14:paraId="2FE864B8">
            <w:pPr>
              <w:pStyle w:val="21"/>
              <w:spacing w:line="240" w:lineRule="auto"/>
              <w:jc w:val="left"/>
              <w:rPr>
                <w:rFonts w:cs="Times New Roman"/>
                <w:lang w:val="en-US"/>
              </w:rPr>
            </w:pPr>
          </w:p>
        </w:tc>
        <w:tc>
          <w:tcPr>
            <w:tcW w:w="668" w:type="pct"/>
            <w:tcMar>
              <w:top w:w="15" w:type="dxa"/>
              <w:left w:w="15" w:type="dxa"/>
              <w:right w:w="15" w:type="dxa"/>
            </w:tcMar>
            <w:vAlign w:val="center"/>
          </w:tcPr>
          <w:p w14:paraId="678EE87A">
            <w:pPr>
              <w:pStyle w:val="21"/>
              <w:spacing w:line="240" w:lineRule="auto"/>
              <w:jc w:val="left"/>
              <w:rPr>
                <w:rFonts w:cs="Times New Roman"/>
                <w:lang w:val="en-US"/>
              </w:rPr>
            </w:pPr>
            <w:r>
              <w:rPr>
                <w:rFonts w:cs="Times New Roman"/>
                <w:lang w:val="en-US"/>
              </w:rPr>
              <w:t>B62工作开展情况</w:t>
            </w:r>
          </w:p>
        </w:tc>
        <w:tc>
          <w:tcPr>
            <w:tcW w:w="383" w:type="pct"/>
            <w:tcMar>
              <w:top w:w="15" w:type="dxa"/>
              <w:left w:w="15" w:type="dxa"/>
              <w:right w:w="15" w:type="dxa"/>
            </w:tcMar>
            <w:vAlign w:val="center"/>
          </w:tcPr>
          <w:p w14:paraId="46652960">
            <w:pPr>
              <w:pStyle w:val="21"/>
              <w:spacing w:line="240" w:lineRule="auto"/>
              <w:rPr>
                <w:rFonts w:cs="Times New Roman"/>
                <w:lang w:val="en-US"/>
              </w:rPr>
            </w:pPr>
            <w:r>
              <w:rPr>
                <w:rFonts w:cs="Times New Roman"/>
                <w:lang w:val="en-US"/>
              </w:rPr>
              <w:t>有序</w:t>
            </w:r>
          </w:p>
        </w:tc>
        <w:tc>
          <w:tcPr>
            <w:tcW w:w="235" w:type="pct"/>
            <w:tcMar>
              <w:top w:w="15" w:type="dxa"/>
              <w:left w:w="15" w:type="dxa"/>
              <w:right w:w="15" w:type="dxa"/>
            </w:tcMar>
            <w:vAlign w:val="center"/>
          </w:tcPr>
          <w:p w14:paraId="52EF0CAA">
            <w:pPr>
              <w:pStyle w:val="21"/>
              <w:spacing w:line="240" w:lineRule="auto"/>
              <w:rPr>
                <w:rFonts w:cs="Times New Roman"/>
                <w:lang w:val="en-US"/>
              </w:rPr>
            </w:pPr>
            <w:r>
              <w:rPr>
                <w:rFonts w:cs="Times New Roman"/>
                <w:lang w:val="en-US"/>
              </w:rPr>
              <w:t>1</w:t>
            </w:r>
          </w:p>
        </w:tc>
        <w:tc>
          <w:tcPr>
            <w:tcW w:w="1065" w:type="pct"/>
            <w:tcMar>
              <w:top w:w="15" w:type="dxa"/>
              <w:left w:w="15" w:type="dxa"/>
              <w:right w:w="15" w:type="dxa"/>
            </w:tcMar>
            <w:vAlign w:val="center"/>
          </w:tcPr>
          <w:p w14:paraId="647783CC">
            <w:pPr>
              <w:pStyle w:val="21"/>
              <w:spacing w:line="240" w:lineRule="auto"/>
              <w:jc w:val="left"/>
              <w:rPr>
                <w:rFonts w:cs="Times New Roman"/>
                <w:lang w:val="en-US"/>
              </w:rPr>
            </w:pPr>
            <w:r>
              <w:rPr>
                <w:rFonts w:cs="Times New Roman"/>
                <w:lang w:val="en-US"/>
              </w:rPr>
              <w:t>考察部门专项是否有开展事前评估、目标管理、跟踪评价、自评价和整改落实。</w:t>
            </w:r>
          </w:p>
        </w:tc>
        <w:tc>
          <w:tcPr>
            <w:tcW w:w="1702" w:type="pct"/>
            <w:tcMar>
              <w:top w:w="15" w:type="dxa"/>
              <w:left w:w="15" w:type="dxa"/>
              <w:right w:w="15" w:type="dxa"/>
            </w:tcMar>
            <w:vAlign w:val="center"/>
          </w:tcPr>
          <w:p w14:paraId="6D13177F">
            <w:pPr>
              <w:pStyle w:val="21"/>
              <w:spacing w:line="240" w:lineRule="auto"/>
              <w:jc w:val="left"/>
              <w:rPr>
                <w:rFonts w:cs="Times New Roman"/>
                <w:lang w:val="en-US"/>
              </w:rPr>
            </w:pPr>
            <w:r>
              <w:rPr>
                <w:rFonts w:cs="Times New Roman"/>
                <w:lang w:val="en-US"/>
              </w:rPr>
              <w:t>部门专项是否有开展事前评估、目标管理、跟踪评价、自评价和整改落实。以上5项各占1/5权重分，符合得对应权重分，否则不得分。</w:t>
            </w:r>
          </w:p>
        </w:tc>
        <w:tc>
          <w:tcPr>
            <w:tcW w:w="248" w:type="pct"/>
            <w:tcMar>
              <w:top w:w="15" w:type="dxa"/>
              <w:left w:w="15" w:type="dxa"/>
              <w:right w:w="15" w:type="dxa"/>
            </w:tcMar>
            <w:vAlign w:val="center"/>
          </w:tcPr>
          <w:p w14:paraId="2862C7C3">
            <w:pPr>
              <w:pStyle w:val="21"/>
              <w:tabs>
                <w:tab w:val="left" w:pos="654"/>
              </w:tabs>
              <w:spacing w:line="240" w:lineRule="auto"/>
              <w:rPr>
                <w:rFonts w:cs="Times New Roman"/>
                <w:lang w:val="en-US"/>
              </w:rPr>
            </w:pPr>
            <w:r>
              <w:rPr>
                <w:rFonts w:cs="Times New Roman"/>
                <w:lang w:val="en-US"/>
              </w:rPr>
              <w:t>1</w:t>
            </w:r>
          </w:p>
        </w:tc>
      </w:tr>
      <w:tr w14:paraId="23B7F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pct"/>
            <w:vMerge w:val="continue"/>
            <w:tcMar>
              <w:top w:w="15" w:type="dxa"/>
              <w:left w:w="15" w:type="dxa"/>
              <w:right w:w="15" w:type="dxa"/>
            </w:tcMar>
            <w:vAlign w:val="center"/>
          </w:tcPr>
          <w:p w14:paraId="58EBFA14">
            <w:pPr>
              <w:pStyle w:val="21"/>
              <w:spacing w:line="240" w:lineRule="auto"/>
              <w:jc w:val="left"/>
              <w:rPr>
                <w:rFonts w:cs="Times New Roman"/>
              </w:rPr>
            </w:pPr>
          </w:p>
        </w:tc>
        <w:tc>
          <w:tcPr>
            <w:tcW w:w="391" w:type="pct"/>
            <w:vMerge w:val="continue"/>
            <w:tcMar>
              <w:top w:w="15" w:type="dxa"/>
              <w:left w:w="15" w:type="dxa"/>
              <w:right w:w="15" w:type="dxa"/>
            </w:tcMar>
            <w:vAlign w:val="center"/>
          </w:tcPr>
          <w:p w14:paraId="50127C1F">
            <w:pPr>
              <w:pStyle w:val="21"/>
              <w:spacing w:line="240" w:lineRule="auto"/>
              <w:jc w:val="left"/>
              <w:rPr>
                <w:rFonts w:cs="Times New Roman"/>
              </w:rPr>
            </w:pPr>
          </w:p>
        </w:tc>
        <w:tc>
          <w:tcPr>
            <w:tcW w:w="668" w:type="pct"/>
            <w:tcMar>
              <w:top w:w="15" w:type="dxa"/>
              <w:left w:w="15" w:type="dxa"/>
              <w:right w:w="15" w:type="dxa"/>
            </w:tcMar>
            <w:vAlign w:val="center"/>
          </w:tcPr>
          <w:p w14:paraId="05EE84C9">
            <w:pPr>
              <w:pStyle w:val="21"/>
              <w:spacing w:line="240" w:lineRule="auto"/>
              <w:jc w:val="left"/>
              <w:rPr>
                <w:rFonts w:cs="Times New Roman"/>
              </w:rPr>
            </w:pPr>
            <w:r>
              <w:rPr>
                <w:rFonts w:cs="Times New Roman"/>
                <w:lang w:val="en-US"/>
              </w:rPr>
              <w:t>B63绩效信息公开</w:t>
            </w:r>
          </w:p>
        </w:tc>
        <w:tc>
          <w:tcPr>
            <w:tcW w:w="383" w:type="pct"/>
            <w:tcMar>
              <w:top w:w="15" w:type="dxa"/>
              <w:left w:w="15" w:type="dxa"/>
              <w:right w:w="15" w:type="dxa"/>
            </w:tcMar>
            <w:vAlign w:val="center"/>
          </w:tcPr>
          <w:p w14:paraId="5D7B2355">
            <w:pPr>
              <w:pStyle w:val="21"/>
              <w:spacing w:line="240" w:lineRule="auto"/>
              <w:ind w:firstLine="220" w:firstLineChars="100"/>
              <w:jc w:val="both"/>
              <w:rPr>
                <w:rFonts w:cs="Times New Roman"/>
              </w:rPr>
            </w:pPr>
            <w:r>
              <w:rPr>
                <w:rFonts w:cs="Times New Roman"/>
                <w:lang w:val="en-US"/>
              </w:rPr>
              <w:t>公开</w:t>
            </w:r>
          </w:p>
        </w:tc>
        <w:tc>
          <w:tcPr>
            <w:tcW w:w="235" w:type="pct"/>
            <w:tcMar>
              <w:top w:w="15" w:type="dxa"/>
              <w:left w:w="15" w:type="dxa"/>
              <w:right w:w="15" w:type="dxa"/>
            </w:tcMar>
            <w:vAlign w:val="center"/>
          </w:tcPr>
          <w:p w14:paraId="5A0CC414">
            <w:pPr>
              <w:pStyle w:val="21"/>
              <w:spacing w:line="240" w:lineRule="auto"/>
              <w:rPr>
                <w:rFonts w:cs="Times New Roman"/>
                <w:lang w:val="en-US"/>
              </w:rPr>
            </w:pPr>
            <w:r>
              <w:rPr>
                <w:rFonts w:cs="Times New Roman"/>
                <w:lang w:val="en-US"/>
              </w:rPr>
              <w:t>1</w:t>
            </w:r>
          </w:p>
        </w:tc>
        <w:tc>
          <w:tcPr>
            <w:tcW w:w="1065" w:type="pct"/>
            <w:tcMar>
              <w:top w:w="15" w:type="dxa"/>
              <w:left w:w="15" w:type="dxa"/>
              <w:right w:w="15" w:type="dxa"/>
            </w:tcMar>
            <w:vAlign w:val="center"/>
          </w:tcPr>
          <w:p w14:paraId="643FDD69">
            <w:pPr>
              <w:pStyle w:val="21"/>
              <w:spacing w:line="240" w:lineRule="auto"/>
              <w:jc w:val="left"/>
              <w:rPr>
                <w:rFonts w:cs="Times New Roman"/>
              </w:rPr>
            </w:pPr>
            <w:r>
              <w:rPr>
                <w:rFonts w:cs="Times New Roman"/>
                <w:lang w:val="en-US"/>
              </w:rPr>
              <w:t>考察部门绩效信息是否按照规定的内容和时限在“双平台”进行公开。</w:t>
            </w:r>
          </w:p>
        </w:tc>
        <w:tc>
          <w:tcPr>
            <w:tcW w:w="1702" w:type="pct"/>
            <w:tcMar>
              <w:top w:w="15" w:type="dxa"/>
              <w:left w:w="15" w:type="dxa"/>
              <w:right w:w="15" w:type="dxa"/>
            </w:tcMar>
            <w:vAlign w:val="center"/>
          </w:tcPr>
          <w:p w14:paraId="6FF30308">
            <w:pPr>
              <w:pStyle w:val="21"/>
              <w:spacing w:line="240" w:lineRule="auto"/>
              <w:jc w:val="left"/>
              <w:rPr>
                <w:rFonts w:cs="Times New Roman"/>
              </w:rPr>
            </w:pPr>
            <w:r>
              <w:rPr>
                <w:rFonts w:hint="eastAsia" w:ascii="宋体" w:hAnsi="宋体" w:eastAsia="宋体"/>
                <w:lang w:val="en-US"/>
              </w:rPr>
              <w:t>①</w:t>
            </w:r>
            <w:r>
              <w:rPr>
                <w:rFonts w:cs="Times New Roman"/>
                <w:lang w:val="en-US"/>
              </w:rPr>
              <w:t>部门绩效信息汇总至主管部门，由主管部门在江苏省预决算公开统一平台和部门门户网站公开；</w:t>
            </w:r>
            <w:r>
              <w:rPr>
                <w:rFonts w:hint="eastAsia" w:ascii="宋体" w:hAnsi="宋体" w:eastAsia="宋体"/>
                <w:lang w:val="en-US"/>
              </w:rPr>
              <w:t>②</w:t>
            </w:r>
            <w:r>
              <w:rPr>
                <w:rFonts w:cs="Times New Roman"/>
                <w:lang w:val="en-US"/>
              </w:rPr>
              <w:t>按规定时限公开部门绩效信息。以上2项各占1/2权重分，符合得对应权重分，否则不得分。</w:t>
            </w:r>
          </w:p>
        </w:tc>
        <w:tc>
          <w:tcPr>
            <w:tcW w:w="248" w:type="pct"/>
            <w:tcMar>
              <w:top w:w="15" w:type="dxa"/>
              <w:left w:w="15" w:type="dxa"/>
              <w:right w:w="15" w:type="dxa"/>
            </w:tcMar>
            <w:vAlign w:val="center"/>
          </w:tcPr>
          <w:p w14:paraId="74A4F37B">
            <w:pPr>
              <w:pStyle w:val="21"/>
              <w:spacing w:line="240" w:lineRule="auto"/>
              <w:rPr>
                <w:rFonts w:eastAsia="宋体" w:cs="Times New Roman"/>
                <w:lang w:val="en-US"/>
              </w:rPr>
            </w:pPr>
            <w:r>
              <w:rPr>
                <w:rFonts w:eastAsia="宋体" w:cs="Times New Roman"/>
                <w:lang w:val="en-US"/>
              </w:rPr>
              <w:t>1</w:t>
            </w:r>
          </w:p>
        </w:tc>
      </w:tr>
      <w:tr w14:paraId="5BCF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305" w:type="pct"/>
            <w:vMerge w:val="restart"/>
            <w:tcMar>
              <w:top w:w="15" w:type="dxa"/>
              <w:left w:w="15" w:type="dxa"/>
              <w:right w:w="15" w:type="dxa"/>
            </w:tcMar>
            <w:vAlign w:val="center"/>
          </w:tcPr>
          <w:p w14:paraId="3D8F0A3B">
            <w:pPr>
              <w:pStyle w:val="21"/>
              <w:spacing w:line="240" w:lineRule="auto"/>
              <w:jc w:val="left"/>
              <w:rPr>
                <w:rFonts w:cs="Times New Roman"/>
              </w:rPr>
            </w:pPr>
            <w:r>
              <w:rPr>
                <w:rFonts w:cs="Times New Roman"/>
                <w:lang w:val="en-US"/>
              </w:rPr>
              <w:t>C部门履职（30分）</w:t>
            </w:r>
          </w:p>
        </w:tc>
        <w:tc>
          <w:tcPr>
            <w:tcW w:w="391" w:type="pct"/>
            <w:vMerge w:val="restart"/>
            <w:tcMar>
              <w:top w:w="15" w:type="dxa"/>
              <w:left w:w="15" w:type="dxa"/>
              <w:right w:w="15" w:type="dxa"/>
            </w:tcMar>
            <w:vAlign w:val="center"/>
          </w:tcPr>
          <w:p w14:paraId="765754E8">
            <w:pPr>
              <w:pStyle w:val="21"/>
              <w:spacing w:line="240" w:lineRule="auto"/>
              <w:jc w:val="left"/>
              <w:rPr>
                <w:rFonts w:cs="Times New Roman"/>
                <w:lang w:val="en-US"/>
              </w:rPr>
            </w:pPr>
            <w:r>
              <w:rPr>
                <w:rFonts w:cs="Times New Roman"/>
                <w:lang w:val="en-US"/>
              </w:rPr>
              <w:t>C1校园安全</w:t>
            </w:r>
          </w:p>
        </w:tc>
        <w:tc>
          <w:tcPr>
            <w:tcW w:w="668" w:type="pct"/>
            <w:tcMar>
              <w:top w:w="15" w:type="dxa"/>
              <w:left w:w="15" w:type="dxa"/>
              <w:right w:w="15" w:type="dxa"/>
            </w:tcMar>
            <w:vAlign w:val="center"/>
          </w:tcPr>
          <w:p w14:paraId="17FED84B">
            <w:pPr>
              <w:pStyle w:val="21"/>
              <w:spacing w:line="240" w:lineRule="auto"/>
              <w:jc w:val="left"/>
              <w:rPr>
                <w:rFonts w:cs="Times New Roman"/>
                <w:lang w:val="en-US"/>
              </w:rPr>
            </w:pPr>
            <w:r>
              <w:rPr>
                <w:rFonts w:cs="Times New Roman"/>
                <w:lang w:val="en-US"/>
              </w:rPr>
              <w:t>C11园内安保、绿化、保洁等工作</w:t>
            </w:r>
          </w:p>
        </w:tc>
        <w:tc>
          <w:tcPr>
            <w:tcW w:w="383" w:type="pct"/>
            <w:noWrap/>
            <w:tcMar>
              <w:top w:w="15" w:type="dxa"/>
              <w:left w:w="15" w:type="dxa"/>
              <w:right w:w="15" w:type="dxa"/>
            </w:tcMar>
            <w:vAlign w:val="center"/>
          </w:tcPr>
          <w:p w14:paraId="0B6CCE45">
            <w:pPr>
              <w:pStyle w:val="21"/>
              <w:spacing w:line="240" w:lineRule="auto"/>
              <w:rPr>
                <w:rFonts w:cs="Times New Roman"/>
              </w:rPr>
            </w:pPr>
            <w:r>
              <w:rPr>
                <w:rFonts w:cs="Times New Roman"/>
              </w:rPr>
              <w:t>达标</w:t>
            </w:r>
          </w:p>
        </w:tc>
        <w:tc>
          <w:tcPr>
            <w:tcW w:w="235" w:type="pct"/>
            <w:tcMar>
              <w:top w:w="15" w:type="dxa"/>
              <w:left w:w="15" w:type="dxa"/>
              <w:right w:w="15" w:type="dxa"/>
            </w:tcMar>
            <w:vAlign w:val="center"/>
          </w:tcPr>
          <w:p w14:paraId="624D1CE2">
            <w:pPr>
              <w:pStyle w:val="21"/>
              <w:spacing w:line="240" w:lineRule="auto"/>
              <w:rPr>
                <w:rFonts w:cs="Times New Roman"/>
                <w:lang w:val="en-US"/>
              </w:rPr>
            </w:pPr>
            <w:r>
              <w:rPr>
                <w:rFonts w:cs="Times New Roman"/>
                <w:lang w:val="en-US"/>
              </w:rPr>
              <w:t>3</w:t>
            </w:r>
          </w:p>
        </w:tc>
        <w:tc>
          <w:tcPr>
            <w:tcW w:w="1065" w:type="pct"/>
            <w:tcMar>
              <w:top w:w="15" w:type="dxa"/>
              <w:left w:w="15" w:type="dxa"/>
              <w:right w:w="15" w:type="dxa"/>
            </w:tcMar>
            <w:vAlign w:val="center"/>
          </w:tcPr>
          <w:p w14:paraId="33B16A32">
            <w:pPr>
              <w:pStyle w:val="21"/>
              <w:spacing w:line="240" w:lineRule="auto"/>
              <w:jc w:val="left"/>
              <w:rPr>
                <w:rFonts w:cs="Times New Roman"/>
                <w:lang w:val="en-US"/>
              </w:rPr>
            </w:pPr>
            <w:r>
              <w:rPr>
                <w:rFonts w:cs="Times New Roman"/>
              </w:rPr>
              <w:t>考察校园综合治理情况</w:t>
            </w:r>
          </w:p>
        </w:tc>
        <w:tc>
          <w:tcPr>
            <w:tcW w:w="1702" w:type="pct"/>
            <w:tcMar>
              <w:top w:w="15" w:type="dxa"/>
              <w:left w:w="15" w:type="dxa"/>
              <w:right w:w="15" w:type="dxa"/>
            </w:tcMar>
            <w:vAlign w:val="center"/>
          </w:tcPr>
          <w:p w14:paraId="7FA8C50F">
            <w:pPr>
              <w:pStyle w:val="21"/>
              <w:spacing w:line="240" w:lineRule="auto"/>
              <w:jc w:val="left"/>
              <w:rPr>
                <w:rFonts w:cs="Times New Roman"/>
              </w:rPr>
            </w:pPr>
            <w:r>
              <w:rPr>
                <w:rFonts w:cs="Times New Roman"/>
                <w:lang w:val="en-US"/>
              </w:rPr>
              <w:t>达到目标值得满分</w:t>
            </w:r>
            <w:r>
              <w:rPr>
                <w:rFonts w:cs="Times New Roman"/>
              </w:rPr>
              <w:t>，否则不得分。</w:t>
            </w:r>
          </w:p>
        </w:tc>
        <w:tc>
          <w:tcPr>
            <w:tcW w:w="248" w:type="pct"/>
            <w:tcMar>
              <w:top w:w="15" w:type="dxa"/>
              <w:left w:w="15" w:type="dxa"/>
              <w:right w:w="15" w:type="dxa"/>
            </w:tcMar>
            <w:vAlign w:val="center"/>
          </w:tcPr>
          <w:p w14:paraId="25D1983B">
            <w:pPr>
              <w:pStyle w:val="21"/>
              <w:spacing w:line="240" w:lineRule="auto"/>
              <w:rPr>
                <w:rFonts w:cs="Times New Roman"/>
                <w:lang w:val="en-US"/>
              </w:rPr>
            </w:pPr>
            <w:r>
              <w:rPr>
                <w:rFonts w:cs="Times New Roman"/>
                <w:lang w:val="en-US"/>
              </w:rPr>
              <w:t>3</w:t>
            </w:r>
          </w:p>
        </w:tc>
      </w:tr>
      <w:tr w14:paraId="6BC33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305" w:type="pct"/>
            <w:vMerge w:val="continue"/>
            <w:tcMar>
              <w:top w:w="15" w:type="dxa"/>
              <w:left w:w="15" w:type="dxa"/>
              <w:right w:w="15" w:type="dxa"/>
            </w:tcMar>
            <w:vAlign w:val="center"/>
          </w:tcPr>
          <w:p w14:paraId="257CA731">
            <w:pPr>
              <w:pStyle w:val="21"/>
              <w:spacing w:line="240" w:lineRule="auto"/>
              <w:jc w:val="left"/>
              <w:rPr>
                <w:rFonts w:cs="Times New Roman"/>
                <w:lang w:val="en-US"/>
              </w:rPr>
            </w:pPr>
          </w:p>
        </w:tc>
        <w:tc>
          <w:tcPr>
            <w:tcW w:w="391" w:type="pct"/>
            <w:vMerge w:val="continue"/>
            <w:tcMar>
              <w:top w:w="15" w:type="dxa"/>
              <w:left w:w="15" w:type="dxa"/>
              <w:right w:w="15" w:type="dxa"/>
            </w:tcMar>
            <w:vAlign w:val="center"/>
          </w:tcPr>
          <w:p w14:paraId="162B7676">
            <w:pPr>
              <w:pStyle w:val="21"/>
              <w:spacing w:line="240" w:lineRule="auto"/>
              <w:jc w:val="left"/>
              <w:rPr>
                <w:rFonts w:cs="Times New Roman"/>
                <w:lang w:val="en-US"/>
              </w:rPr>
            </w:pPr>
          </w:p>
        </w:tc>
        <w:tc>
          <w:tcPr>
            <w:tcW w:w="668" w:type="pct"/>
            <w:tcMar>
              <w:top w:w="15" w:type="dxa"/>
              <w:left w:w="15" w:type="dxa"/>
              <w:right w:w="15" w:type="dxa"/>
            </w:tcMar>
            <w:vAlign w:val="center"/>
          </w:tcPr>
          <w:p w14:paraId="78B06DCB">
            <w:pPr>
              <w:pStyle w:val="21"/>
              <w:spacing w:line="240" w:lineRule="auto"/>
              <w:ind w:firstLine="0" w:firstLineChars="0"/>
              <w:jc w:val="left"/>
              <w:rPr>
                <w:rFonts w:ascii="Times New Roman" w:hAnsi="Times New Roman" w:eastAsia="仿宋_GB2312" w:cs="Times New Roman"/>
                <w:bCs/>
                <w:color w:val="000000"/>
                <w:kern w:val="0"/>
                <w:sz w:val="22"/>
                <w:szCs w:val="22"/>
                <w:lang w:val="en-US" w:eastAsia="zh-CN" w:bidi="ar-SA"/>
              </w:rPr>
            </w:pPr>
            <w:r>
              <w:rPr>
                <w:rFonts w:cs="Times New Roman"/>
                <w:lang w:val="en-US"/>
              </w:rPr>
              <w:t>C12园内设备运转</w:t>
            </w:r>
          </w:p>
        </w:tc>
        <w:tc>
          <w:tcPr>
            <w:tcW w:w="383" w:type="pct"/>
            <w:noWrap/>
            <w:tcMar>
              <w:top w:w="15" w:type="dxa"/>
              <w:left w:w="15" w:type="dxa"/>
              <w:right w:w="15" w:type="dxa"/>
            </w:tcMar>
            <w:vAlign w:val="center"/>
          </w:tcPr>
          <w:p w14:paraId="2357C809">
            <w:pPr>
              <w:pStyle w:val="21"/>
              <w:spacing w:line="240" w:lineRule="auto"/>
              <w:ind w:firstLine="0" w:firstLineChars="0"/>
              <w:rPr>
                <w:rFonts w:ascii="Times New Roman" w:hAnsi="Times New Roman" w:eastAsia="仿宋_GB2312" w:cs="Times New Roman"/>
                <w:bCs/>
                <w:color w:val="000000"/>
                <w:kern w:val="0"/>
                <w:sz w:val="22"/>
                <w:szCs w:val="22"/>
                <w:lang w:val="en-US" w:eastAsia="zh-CN" w:bidi="ar-SA"/>
              </w:rPr>
            </w:pPr>
            <w:r>
              <w:rPr>
                <w:rFonts w:cs="Times New Roman"/>
                <w:lang w:val="en-US"/>
              </w:rPr>
              <w:t>良好</w:t>
            </w:r>
          </w:p>
        </w:tc>
        <w:tc>
          <w:tcPr>
            <w:tcW w:w="235" w:type="pct"/>
            <w:tcMar>
              <w:top w:w="15" w:type="dxa"/>
              <w:left w:w="15" w:type="dxa"/>
              <w:right w:w="15" w:type="dxa"/>
            </w:tcMar>
            <w:vAlign w:val="center"/>
          </w:tcPr>
          <w:p w14:paraId="34AEE27B">
            <w:pPr>
              <w:pStyle w:val="21"/>
              <w:spacing w:line="240" w:lineRule="auto"/>
              <w:ind w:firstLine="0" w:firstLineChars="0"/>
              <w:rPr>
                <w:rFonts w:ascii="Times New Roman" w:hAnsi="Times New Roman" w:eastAsia="仿宋_GB2312" w:cs="Times New Roman"/>
                <w:bCs/>
                <w:color w:val="000000"/>
                <w:kern w:val="0"/>
                <w:sz w:val="22"/>
                <w:szCs w:val="22"/>
                <w:lang w:val="en-US" w:eastAsia="zh-CN" w:bidi="ar-SA"/>
              </w:rPr>
            </w:pPr>
            <w:r>
              <w:rPr>
                <w:rFonts w:cs="Times New Roman"/>
                <w:lang w:val="en-US"/>
              </w:rPr>
              <w:t>3</w:t>
            </w:r>
          </w:p>
        </w:tc>
        <w:tc>
          <w:tcPr>
            <w:tcW w:w="1065" w:type="pct"/>
            <w:tcMar>
              <w:top w:w="15" w:type="dxa"/>
              <w:left w:w="15" w:type="dxa"/>
              <w:right w:w="15" w:type="dxa"/>
            </w:tcMar>
            <w:vAlign w:val="center"/>
          </w:tcPr>
          <w:p w14:paraId="5096BE77">
            <w:pPr>
              <w:pStyle w:val="21"/>
              <w:spacing w:line="240" w:lineRule="auto"/>
              <w:ind w:firstLine="0" w:firstLineChars="0"/>
              <w:jc w:val="left"/>
              <w:rPr>
                <w:rFonts w:ascii="Times New Roman" w:hAnsi="Times New Roman" w:eastAsia="仿宋_GB2312" w:cs="Times New Roman"/>
                <w:bCs/>
                <w:color w:val="000000"/>
                <w:kern w:val="0"/>
                <w:sz w:val="22"/>
                <w:szCs w:val="22"/>
                <w:lang w:val="zh-CN" w:eastAsia="zh-CN" w:bidi="ar-SA"/>
              </w:rPr>
            </w:pPr>
            <w:r>
              <w:rPr>
                <w:rFonts w:cs="Times New Roman"/>
              </w:rPr>
              <w:t>考察园舍设备运转情况。</w:t>
            </w:r>
          </w:p>
        </w:tc>
        <w:tc>
          <w:tcPr>
            <w:tcW w:w="1702" w:type="pct"/>
            <w:tcMar>
              <w:top w:w="15" w:type="dxa"/>
              <w:left w:w="15" w:type="dxa"/>
              <w:right w:w="15" w:type="dxa"/>
            </w:tcMar>
            <w:vAlign w:val="center"/>
          </w:tcPr>
          <w:p w14:paraId="299904BE">
            <w:pPr>
              <w:pStyle w:val="21"/>
              <w:spacing w:line="240" w:lineRule="auto"/>
              <w:ind w:firstLine="0" w:firstLineChars="0"/>
              <w:jc w:val="left"/>
              <w:rPr>
                <w:rFonts w:ascii="Times New Roman" w:hAnsi="Times New Roman" w:eastAsia="仿宋_GB2312" w:cs="Times New Roman"/>
                <w:bCs/>
                <w:color w:val="000000"/>
                <w:kern w:val="0"/>
                <w:sz w:val="22"/>
                <w:szCs w:val="22"/>
                <w:lang w:val="en-US" w:eastAsia="zh-CN" w:bidi="ar-SA"/>
              </w:rPr>
            </w:pPr>
            <w:r>
              <w:rPr>
                <w:rFonts w:cs="Times New Roman"/>
              </w:rPr>
              <w:t>达到目标值得满分，每出现一次事故扣1分，扣完为止。</w:t>
            </w:r>
          </w:p>
        </w:tc>
        <w:tc>
          <w:tcPr>
            <w:tcW w:w="248" w:type="pct"/>
            <w:tcMar>
              <w:top w:w="15" w:type="dxa"/>
              <w:left w:w="15" w:type="dxa"/>
              <w:right w:w="15" w:type="dxa"/>
            </w:tcMar>
            <w:vAlign w:val="center"/>
          </w:tcPr>
          <w:p w14:paraId="55DF4E17">
            <w:pPr>
              <w:pStyle w:val="21"/>
              <w:spacing w:line="240" w:lineRule="auto"/>
              <w:rPr>
                <w:rFonts w:hint="eastAsia" w:eastAsia="仿宋_GB2312" w:cs="Times New Roman"/>
                <w:lang w:val="en-US" w:eastAsia="zh-CN"/>
              </w:rPr>
            </w:pPr>
            <w:r>
              <w:rPr>
                <w:rFonts w:hint="eastAsia" w:cs="Times New Roman"/>
                <w:lang w:val="en-US" w:eastAsia="zh-CN"/>
              </w:rPr>
              <w:t>3</w:t>
            </w:r>
          </w:p>
        </w:tc>
      </w:tr>
      <w:tr w14:paraId="39E5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305" w:type="pct"/>
            <w:vMerge w:val="continue"/>
            <w:tcMar>
              <w:top w:w="15" w:type="dxa"/>
              <w:left w:w="15" w:type="dxa"/>
              <w:right w:w="15" w:type="dxa"/>
            </w:tcMar>
            <w:vAlign w:val="center"/>
          </w:tcPr>
          <w:p w14:paraId="502BF0E6">
            <w:pPr>
              <w:pStyle w:val="21"/>
              <w:spacing w:line="240" w:lineRule="auto"/>
              <w:jc w:val="left"/>
              <w:rPr>
                <w:rFonts w:cs="Times New Roman"/>
              </w:rPr>
            </w:pPr>
          </w:p>
        </w:tc>
        <w:tc>
          <w:tcPr>
            <w:tcW w:w="391" w:type="pct"/>
            <w:vMerge w:val="continue"/>
            <w:tcMar>
              <w:top w:w="15" w:type="dxa"/>
              <w:left w:w="15" w:type="dxa"/>
              <w:right w:w="15" w:type="dxa"/>
            </w:tcMar>
            <w:vAlign w:val="center"/>
          </w:tcPr>
          <w:p w14:paraId="032D59B2">
            <w:pPr>
              <w:pStyle w:val="21"/>
              <w:spacing w:line="240" w:lineRule="auto"/>
              <w:jc w:val="left"/>
              <w:rPr>
                <w:rFonts w:cs="Times New Roman"/>
              </w:rPr>
            </w:pPr>
          </w:p>
        </w:tc>
        <w:tc>
          <w:tcPr>
            <w:tcW w:w="668" w:type="pct"/>
            <w:tcMar>
              <w:top w:w="15" w:type="dxa"/>
              <w:left w:w="15" w:type="dxa"/>
              <w:right w:w="15" w:type="dxa"/>
            </w:tcMar>
            <w:vAlign w:val="center"/>
          </w:tcPr>
          <w:p w14:paraId="64DB9066">
            <w:pPr>
              <w:pStyle w:val="21"/>
              <w:spacing w:line="240" w:lineRule="auto"/>
              <w:jc w:val="left"/>
              <w:rPr>
                <w:rFonts w:cs="Times New Roman"/>
                <w:lang w:val="en-US"/>
              </w:rPr>
            </w:pPr>
            <w:r>
              <w:rPr>
                <w:rFonts w:cs="Times New Roman"/>
                <w:lang w:val="en-US"/>
              </w:rPr>
              <w:t>C1</w:t>
            </w:r>
            <w:r>
              <w:rPr>
                <w:rFonts w:hint="eastAsia" w:cs="Times New Roman"/>
                <w:lang w:val="en-US" w:eastAsia="zh-CN"/>
              </w:rPr>
              <w:t>3</w:t>
            </w:r>
            <w:r>
              <w:rPr>
                <w:rFonts w:cs="Times New Roman"/>
                <w:lang w:val="en-US"/>
              </w:rPr>
              <w:t>园舍安全</w:t>
            </w:r>
          </w:p>
        </w:tc>
        <w:tc>
          <w:tcPr>
            <w:tcW w:w="383" w:type="pct"/>
            <w:noWrap/>
            <w:tcMar>
              <w:top w:w="15" w:type="dxa"/>
              <w:left w:w="15" w:type="dxa"/>
              <w:right w:w="15" w:type="dxa"/>
            </w:tcMar>
            <w:vAlign w:val="center"/>
          </w:tcPr>
          <w:p w14:paraId="3529786D">
            <w:pPr>
              <w:pStyle w:val="21"/>
              <w:spacing w:line="240" w:lineRule="auto"/>
              <w:rPr>
                <w:rFonts w:cs="Times New Roman"/>
              </w:rPr>
            </w:pPr>
            <w:r>
              <w:rPr>
                <w:rFonts w:cs="Times New Roman"/>
              </w:rPr>
              <w:t>安全</w:t>
            </w:r>
          </w:p>
        </w:tc>
        <w:tc>
          <w:tcPr>
            <w:tcW w:w="235" w:type="pct"/>
            <w:tcMar>
              <w:top w:w="15" w:type="dxa"/>
              <w:left w:w="15" w:type="dxa"/>
              <w:right w:w="15" w:type="dxa"/>
            </w:tcMar>
            <w:vAlign w:val="center"/>
          </w:tcPr>
          <w:p w14:paraId="587E7690">
            <w:pPr>
              <w:pStyle w:val="21"/>
              <w:spacing w:line="240" w:lineRule="auto"/>
              <w:rPr>
                <w:rFonts w:cs="Times New Roman"/>
                <w:lang w:val="en-US"/>
              </w:rPr>
            </w:pPr>
            <w:r>
              <w:rPr>
                <w:rFonts w:cs="Times New Roman"/>
                <w:lang w:val="en-US"/>
              </w:rPr>
              <w:t>3</w:t>
            </w:r>
          </w:p>
        </w:tc>
        <w:tc>
          <w:tcPr>
            <w:tcW w:w="1065" w:type="pct"/>
            <w:tcMar>
              <w:top w:w="15" w:type="dxa"/>
              <w:left w:w="15" w:type="dxa"/>
              <w:right w:w="15" w:type="dxa"/>
            </w:tcMar>
            <w:vAlign w:val="center"/>
          </w:tcPr>
          <w:p w14:paraId="57423706">
            <w:pPr>
              <w:pStyle w:val="21"/>
              <w:spacing w:line="240" w:lineRule="auto"/>
              <w:jc w:val="left"/>
              <w:rPr>
                <w:rFonts w:cs="Times New Roman"/>
              </w:rPr>
            </w:pPr>
            <w:r>
              <w:rPr>
                <w:rFonts w:cs="Times New Roman"/>
              </w:rPr>
              <w:t>考察园舍建筑安全情况。</w:t>
            </w:r>
          </w:p>
        </w:tc>
        <w:tc>
          <w:tcPr>
            <w:tcW w:w="1702" w:type="pct"/>
            <w:tcMar>
              <w:top w:w="15" w:type="dxa"/>
              <w:left w:w="15" w:type="dxa"/>
              <w:right w:w="15" w:type="dxa"/>
            </w:tcMar>
            <w:vAlign w:val="center"/>
          </w:tcPr>
          <w:p w14:paraId="6B8294ED">
            <w:pPr>
              <w:pStyle w:val="21"/>
              <w:spacing w:line="240" w:lineRule="auto"/>
              <w:jc w:val="left"/>
              <w:rPr>
                <w:rFonts w:cs="Times New Roman"/>
              </w:rPr>
            </w:pPr>
            <w:r>
              <w:rPr>
                <w:rFonts w:cs="Times New Roman"/>
              </w:rPr>
              <w:t>达到目标值得满分，每出现一次事故扣1分，扣完为止。</w:t>
            </w:r>
          </w:p>
        </w:tc>
        <w:tc>
          <w:tcPr>
            <w:tcW w:w="248" w:type="pct"/>
            <w:tcMar>
              <w:top w:w="15" w:type="dxa"/>
              <w:left w:w="15" w:type="dxa"/>
              <w:right w:w="15" w:type="dxa"/>
            </w:tcMar>
            <w:vAlign w:val="center"/>
          </w:tcPr>
          <w:p w14:paraId="43E5B6A2">
            <w:pPr>
              <w:pStyle w:val="21"/>
              <w:spacing w:line="240" w:lineRule="auto"/>
              <w:rPr>
                <w:rFonts w:cs="Times New Roman"/>
                <w:lang w:val="en-US"/>
              </w:rPr>
            </w:pPr>
            <w:r>
              <w:rPr>
                <w:rFonts w:cs="Times New Roman"/>
                <w:lang w:val="en-US"/>
              </w:rPr>
              <w:t>3</w:t>
            </w:r>
          </w:p>
        </w:tc>
      </w:tr>
      <w:tr w14:paraId="6CA81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305" w:type="pct"/>
            <w:vMerge w:val="continue"/>
            <w:tcMar>
              <w:top w:w="15" w:type="dxa"/>
              <w:left w:w="15" w:type="dxa"/>
              <w:right w:w="15" w:type="dxa"/>
            </w:tcMar>
            <w:vAlign w:val="center"/>
          </w:tcPr>
          <w:p w14:paraId="76FCAAE8">
            <w:pPr>
              <w:pStyle w:val="21"/>
              <w:spacing w:line="240" w:lineRule="auto"/>
              <w:jc w:val="left"/>
              <w:rPr>
                <w:rFonts w:cs="Times New Roman"/>
              </w:rPr>
            </w:pPr>
          </w:p>
        </w:tc>
        <w:tc>
          <w:tcPr>
            <w:tcW w:w="391" w:type="pct"/>
            <w:vMerge w:val="restart"/>
            <w:tcMar>
              <w:top w:w="15" w:type="dxa"/>
              <w:left w:w="15" w:type="dxa"/>
              <w:right w:w="15" w:type="dxa"/>
            </w:tcMar>
            <w:vAlign w:val="center"/>
          </w:tcPr>
          <w:p w14:paraId="767FC824">
            <w:pPr>
              <w:pStyle w:val="21"/>
              <w:spacing w:line="240" w:lineRule="auto"/>
              <w:jc w:val="left"/>
              <w:rPr>
                <w:rFonts w:hint="eastAsia" w:eastAsia="仿宋_GB2312" w:cs="Times New Roman"/>
                <w:lang w:val="en-US" w:eastAsia="zh-CN"/>
              </w:rPr>
            </w:pPr>
            <w:r>
              <w:rPr>
                <w:rFonts w:cs="Times New Roman"/>
                <w:lang w:val="en-US"/>
              </w:rPr>
              <w:t>C2</w:t>
            </w:r>
            <w:r>
              <w:rPr>
                <w:rFonts w:hint="eastAsia" w:cs="Times New Roman"/>
                <w:lang w:val="en-US" w:eastAsia="zh-CN"/>
              </w:rPr>
              <w:t>保教工作</w:t>
            </w:r>
          </w:p>
        </w:tc>
        <w:tc>
          <w:tcPr>
            <w:tcW w:w="668" w:type="pct"/>
            <w:tcMar>
              <w:top w:w="15" w:type="dxa"/>
              <w:left w:w="15" w:type="dxa"/>
              <w:right w:w="15" w:type="dxa"/>
            </w:tcMar>
            <w:vAlign w:val="center"/>
          </w:tcPr>
          <w:p w14:paraId="14D484AD">
            <w:pPr>
              <w:pStyle w:val="21"/>
              <w:spacing w:line="240" w:lineRule="auto"/>
              <w:jc w:val="left"/>
              <w:rPr>
                <w:rFonts w:hint="default" w:eastAsia="仿宋_GB2312" w:cs="Times New Roman"/>
                <w:lang w:val="en-US" w:eastAsia="zh-CN"/>
              </w:rPr>
            </w:pPr>
            <w:r>
              <w:rPr>
                <w:rFonts w:cs="Times New Roman"/>
                <w:lang w:val="en-US"/>
              </w:rPr>
              <w:t>C21</w:t>
            </w:r>
            <w:r>
              <w:rPr>
                <w:rFonts w:hint="eastAsia" w:cs="Times New Roman"/>
                <w:lang w:val="en-US" w:eastAsia="zh-CN"/>
              </w:rPr>
              <w:t>足球嘉年华活动数</w:t>
            </w:r>
          </w:p>
        </w:tc>
        <w:tc>
          <w:tcPr>
            <w:tcW w:w="383" w:type="pct"/>
            <w:noWrap/>
            <w:tcMar>
              <w:top w:w="15" w:type="dxa"/>
              <w:left w:w="15" w:type="dxa"/>
              <w:right w:w="15" w:type="dxa"/>
            </w:tcMar>
            <w:vAlign w:val="center"/>
          </w:tcPr>
          <w:p w14:paraId="00BB55B4">
            <w:pPr>
              <w:pStyle w:val="21"/>
              <w:spacing w:line="240" w:lineRule="auto"/>
              <w:rPr>
                <w:rFonts w:hint="default" w:eastAsia="仿宋_GB2312" w:cs="Times New Roman"/>
                <w:lang w:val="en-US" w:eastAsia="zh-CN"/>
              </w:rPr>
            </w:pPr>
            <w:r>
              <w:rPr>
                <w:rFonts w:cs="Times New Roman"/>
                <w:lang w:val="en-US"/>
              </w:rPr>
              <w:t>&gt;=</w:t>
            </w:r>
            <w:r>
              <w:rPr>
                <w:rFonts w:hint="eastAsia" w:cs="Times New Roman"/>
                <w:lang w:val="en-US" w:eastAsia="zh-CN"/>
              </w:rPr>
              <w:t>1</w:t>
            </w:r>
          </w:p>
        </w:tc>
        <w:tc>
          <w:tcPr>
            <w:tcW w:w="235" w:type="pct"/>
            <w:tcMar>
              <w:top w:w="15" w:type="dxa"/>
              <w:left w:w="15" w:type="dxa"/>
              <w:right w:w="15" w:type="dxa"/>
            </w:tcMar>
            <w:vAlign w:val="center"/>
          </w:tcPr>
          <w:p w14:paraId="38381B25">
            <w:pPr>
              <w:pStyle w:val="21"/>
              <w:spacing w:line="240" w:lineRule="auto"/>
              <w:rPr>
                <w:rFonts w:cs="Times New Roman"/>
                <w:lang w:val="en-US"/>
              </w:rPr>
            </w:pPr>
            <w:r>
              <w:rPr>
                <w:rFonts w:cs="Times New Roman"/>
                <w:lang w:val="en-US"/>
              </w:rPr>
              <w:t>2</w:t>
            </w:r>
          </w:p>
        </w:tc>
        <w:tc>
          <w:tcPr>
            <w:tcW w:w="1065" w:type="pct"/>
            <w:tcMar>
              <w:top w:w="15" w:type="dxa"/>
              <w:left w:w="15" w:type="dxa"/>
              <w:right w:w="15" w:type="dxa"/>
            </w:tcMar>
            <w:vAlign w:val="center"/>
          </w:tcPr>
          <w:p w14:paraId="0CA151A2">
            <w:pPr>
              <w:pStyle w:val="21"/>
              <w:spacing w:line="240" w:lineRule="auto"/>
              <w:jc w:val="left"/>
              <w:rPr>
                <w:rFonts w:cs="Times New Roman"/>
                <w:lang w:val="en-US"/>
              </w:rPr>
            </w:pPr>
            <w:r>
              <w:rPr>
                <w:rFonts w:cs="Times New Roman"/>
              </w:rPr>
              <w:t>考察足球学校课程</w:t>
            </w:r>
            <w:r>
              <w:rPr>
                <w:rFonts w:hint="eastAsia" w:cs="Times New Roman"/>
                <w:lang w:val="en-US" w:eastAsia="zh-CN"/>
              </w:rPr>
              <w:t>成果情况</w:t>
            </w:r>
            <w:r>
              <w:rPr>
                <w:rFonts w:cs="Times New Roman"/>
              </w:rPr>
              <w:t>。</w:t>
            </w:r>
          </w:p>
        </w:tc>
        <w:tc>
          <w:tcPr>
            <w:tcW w:w="1702" w:type="pct"/>
            <w:tcMar>
              <w:top w:w="15" w:type="dxa"/>
              <w:left w:w="15" w:type="dxa"/>
              <w:right w:w="15" w:type="dxa"/>
            </w:tcMar>
            <w:vAlign w:val="center"/>
          </w:tcPr>
          <w:p w14:paraId="13167F20">
            <w:pPr>
              <w:pStyle w:val="21"/>
              <w:spacing w:line="240" w:lineRule="auto"/>
              <w:jc w:val="left"/>
              <w:rPr>
                <w:rFonts w:cs="Times New Roman"/>
                <w:lang w:val="en-US"/>
              </w:rPr>
            </w:pPr>
            <w:r>
              <w:rPr>
                <w:rFonts w:cs="Times New Roman"/>
              </w:rPr>
              <w:t>达到目标值得满分，否则不得分。</w:t>
            </w:r>
          </w:p>
        </w:tc>
        <w:tc>
          <w:tcPr>
            <w:tcW w:w="248" w:type="pct"/>
            <w:tcMar>
              <w:top w:w="15" w:type="dxa"/>
              <w:left w:w="15" w:type="dxa"/>
              <w:right w:w="15" w:type="dxa"/>
            </w:tcMar>
            <w:vAlign w:val="center"/>
          </w:tcPr>
          <w:p w14:paraId="3F8FE698">
            <w:pPr>
              <w:pStyle w:val="21"/>
              <w:spacing w:line="240" w:lineRule="auto"/>
              <w:rPr>
                <w:rFonts w:cs="Times New Roman"/>
                <w:lang w:val="en-US"/>
              </w:rPr>
            </w:pPr>
            <w:r>
              <w:rPr>
                <w:rFonts w:cs="Times New Roman"/>
                <w:lang w:val="en-US"/>
              </w:rPr>
              <w:t>2</w:t>
            </w:r>
          </w:p>
        </w:tc>
      </w:tr>
      <w:tr w14:paraId="000E0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305" w:type="pct"/>
            <w:vMerge w:val="continue"/>
            <w:tcMar>
              <w:top w:w="15" w:type="dxa"/>
              <w:left w:w="15" w:type="dxa"/>
              <w:right w:w="15" w:type="dxa"/>
            </w:tcMar>
            <w:vAlign w:val="center"/>
          </w:tcPr>
          <w:p w14:paraId="7EA8BDBB">
            <w:pPr>
              <w:pStyle w:val="21"/>
              <w:spacing w:line="240" w:lineRule="auto"/>
              <w:jc w:val="left"/>
              <w:rPr>
                <w:rFonts w:cs="Times New Roman"/>
              </w:rPr>
            </w:pPr>
          </w:p>
        </w:tc>
        <w:tc>
          <w:tcPr>
            <w:tcW w:w="391" w:type="pct"/>
            <w:vMerge w:val="continue"/>
            <w:tcMar>
              <w:top w:w="15" w:type="dxa"/>
              <w:left w:w="15" w:type="dxa"/>
              <w:right w:w="15" w:type="dxa"/>
            </w:tcMar>
            <w:vAlign w:val="center"/>
          </w:tcPr>
          <w:p w14:paraId="7D2C9B5A">
            <w:pPr>
              <w:pStyle w:val="21"/>
              <w:spacing w:line="240" w:lineRule="auto"/>
              <w:jc w:val="left"/>
              <w:rPr>
                <w:rFonts w:cs="Times New Roman"/>
                <w:lang w:val="en-US"/>
              </w:rPr>
            </w:pPr>
          </w:p>
        </w:tc>
        <w:tc>
          <w:tcPr>
            <w:tcW w:w="668" w:type="pct"/>
            <w:tcMar>
              <w:top w:w="15" w:type="dxa"/>
              <w:left w:w="15" w:type="dxa"/>
              <w:right w:w="15" w:type="dxa"/>
            </w:tcMar>
            <w:vAlign w:val="center"/>
          </w:tcPr>
          <w:p w14:paraId="17C140DD">
            <w:pPr>
              <w:pStyle w:val="21"/>
              <w:spacing w:line="240" w:lineRule="auto"/>
              <w:jc w:val="left"/>
              <w:rPr>
                <w:rFonts w:hint="default" w:eastAsia="仿宋_GB2312" w:cs="Times New Roman"/>
                <w:lang w:val="en-US" w:eastAsia="zh-CN"/>
              </w:rPr>
            </w:pPr>
            <w:r>
              <w:rPr>
                <w:rFonts w:hint="eastAsia" w:cs="Times New Roman"/>
                <w:lang w:val="en-US" w:eastAsia="zh-CN"/>
              </w:rPr>
              <w:t>C22教学活动数</w:t>
            </w:r>
          </w:p>
        </w:tc>
        <w:tc>
          <w:tcPr>
            <w:tcW w:w="383" w:type="pct"/>
            <w:noWrap/>
            <w:tcMar>
              <w:top w:w="15" w:type="dxa"/>
              <w:left w:w="15" w:type="dxa"/>
              <w:right w:w="15" w:type="dxa"/>
            </w:tcMar>
            <w:vAlign w:val="center"/>
          </w:tcPr>
          <w:p w14:paraId="2B1F086B">
            <w:pPr>
              <w:pStyle w:val="21"/>
              <w:spacing w:line="240" w:lineRule="auto"/>
              <w:jc w:val="center"/>
              <w:rPr>
                <w:rFonts w:hint="eastAsia" w:eastAsia="仿宋_GB2312" w:cs="Times New Roman"/>
                <w:lang w:val="en-US" w:eastAsia="zh-CN"/>
              </w:rPr>
            </w:pPr>
            <w:r>
              <w:rPr>
                <w:rFonts w:cs="Times New Roman"/>
                <w:lang w:val="en-US"/>
              </w:rPr>
              <w:t>&gt;=</w:t>
            </w:r>
            <w:r>
              <w:rPr>
                <w:rFonts w:hint="eastAsia" w:cs="Times New Roman"/>
                <w:lang w:val="en-US" w:eastAsia="zh-CN"/>
              </w:rPr>
              <w:t>4</w:t>
            </w:r>
          </w:p>
        </w:tc>
        <w:tc>
          <w:tcPr>
            <w:tcW w:w="235" w:type="pct"/>
            <w:tcMar>
              <w:top w:w="15" w:type="dxa"/>
              <w:left w:w="15" w:type="dxa"/>
              <w:right w:w="15" w:type="dxa"/>
            </w:tcMar>
            <w:vAlign w:val="center"/>
          </w:tcPr>
          <w:p w14:paraId="5DBEB922">
            <w:pPr>
              <w:pStyle w:val="21"/>
              <w:spacing w:line="240" w:lineRule="auto"/>
              <w:jc w:val="center"/>
              <w:rPr>
                <w:rFonts w:hint="default" w:eastAsia="仿宋_GB2312" w:cs="Times New Roman"/>
                <w:lang w:val="en-US" w:eastAsia="zh-CN"/>
              </w:rPr>
            </w:pPr>
            <w:r>
              <w:rPr>
                <w:rFonts w:hint="eastAsia" w:cs="Times New Roman"/>
                <w:lang w:val="en-US" w:eastAsia="zh-CN"/>
              </w:rPr>
              <w:t>4</w:t>
            </w:r>
          </w:p>
        </w:tc>
        <w:tc>
          <w:tcPr>
            <w:tcW w:w="1065" w:type="pct"/>
            <w:tcMar>
              <w:top w:w="15" w:type="dxa"/>
              <w:left w:w="15" w:type="dxa"/>
              <w:right w:w="15" w:type="dxa"/>
            </w:tcMar>
            <w:vAlign w:val="center"/>
          </w:tcPr>
          <w:p w14:paraId="3D186B4F">
            <w:pPr>
              <w:pStyle w:val="21"/>
              <w:spacing w:line="240" w:lineRule="auto"/>
              <w:jc w:val="left"/>
              <w:rPr>
                <w:rFonts w:hint="default" w:eastAsia="仿宋_GB2312" w:cs="Times New Roman"/>
                <w:lang w:val="en-US" w:eastAsia="zh-CN"/>
              </w:rPr>
            </w:pPr>
            <w:r>
              <w:rPr>
                <w:rFonts w:hint="eastAsia" w:cs="Times New Roman"/>
                <w:lang w:val="en-US" w:eastAsia="zh-CN"/>
              </w:rPr>
              <w:t>考察幼儿园教育教学活动情况。</w:t>
            </w:r>
          </w:p>
        </w:tc>
        <w:tc>
          <w:tcPr>
            <w:tcW w:w="1702" w:type="pct"/>
            <w:tcMar>
              <w:top w:w="15" w:type="dxa"/>
              <w:left w:w="15" w:type="dxa"/>
              <w:right w:w="15" w:type="dxa"/>
            </w:tcMar>
            <w:vAlign w:val="center"/>
          </w:tcPr>
          <w:p w14:paraId="5112605F">
            <w:pPr>
              <w:pStyle w:val="21"/>
              <w:spacing w:line="240" w:lineRule="auto"/>
              <w:jc w:val="left"/>
              <w:rPr>
                <w:rFonts w:cs="Times New Roman"/>
              </w:rPr>
            </w:pPr>
            <w:r>
              <w:rPr>
                <w:rFonts w:cs="Times New Roman"/>
              </w:rPr>
              <w:t>达到目标值得满分</w:t>
            </w:r>
            <w:r>
              <w:rPr>
                <w:rFonts w:hint="eastAsia" w:cs="Times New Roman"/>
                <w:lang w:eastAsia="zh-CN"/>
              </w:rPr>
              <w:t>，</w:t>
            </w:r>
            <w:r>
              <w:rPr>
                <w:rFonts w:cs="Times New Roman"/>
              </w:rPr>
              <w:t>每低于目标值</w:t>
            </w:r>
            <w:r>
              <w:rPr>
                <w:rFonts w:cs="Times New Roman"/>
                <w:lang w:val="en-US"/>
              </w:rPr>
              <w:t>1次，扣1分，扣完为止。</w:t>
            </w:r>
          </w:p>
        </w:tc>
        <w:tc>
          <w:tcPr>
            <w:tcW w:w="248" w:type="pct"/>
            <w:tcMar>
              <w:top w:w="15" w:type="dxa"/>
              <w:left w:w="15" w:type="dxa"/>
              <w:right w:w="15" w:type="dxa"/>
            </w:tcMar>
            <w:vAlign w:val="center"/>
          </w:tcPr>
          <w:p w14:paraId="51AB9308">
            <w:pPr>
              <w:pStyle w:val="21"/>
              <w:spacing w:line="240" w:lineRule="auto"/>
              <w:rPr>
                <w:rFonts w:hint="eastAsia" w:eastAsia="仿宋_GB2312" w:cs="Times New Roman"/>
                <w:lang w:val="en-US" w:eastAsia="zh-CN"/>
              </w:rPr>
            </w:pPr>
            <w:r>
              <w:rPr>
                <w:rFonts w:hint="eastAsia" w:cs="Times New Roman"/>
                <w:lang w:val="en-US" w:eastAsia="zh-CN"/>
              </w:rPr>
              <w:t>4</w:t>
            </w:r>
          </w:p>
        </w:tc>
      </w:tr>
      <w:tr w14:paraId="506CF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5" w:type="pct"/>
            <w:vMerge w:val="continue"/>
            <w:tcMar>
              <w:top w:w="15" w:type="dxa"/>
              <w:left w:w="15" w:type="dxa"/>
              <w:right w:w="15" w:type="dxa"/>
            </w:tcMar>
            <w:vAlign w:val="center"/>
          </w:tcPr>
          <w:p w14:paraId="351B63F4">
            <w:pPr>
              <w:pStyle w:val="21"/>
              <w:spacing w:line="240" w:lineRule="auto"/>
              <w:jc w:val="left"/>
              <w:rPr>
                <w:rFonts w:cs="Times New Roman"/>
              </w:rPr>
            </w:pPr>
          </w:p>
        </w:tc>
        <w:tc>
          <w:tcPr>
            <w:tcW w:w="391" w:type="pct"/>
            <w:vMerge w:val="continue"/>
            <w:tcMar>
              <w:top w:w="15" w:type="dxa"/>
              <w:left w:w="15" w:type="dxa"/>
              <w:right w:w="15" w:type="dxa"/>
            </w:tcMar>
            <w:vAlign w:val="center"/>
          </w:tcPr>
          <w:p w14:paraId="2EC8735E">
            <w:pPr>
              <w:pStyle w:val="21"/>
              <w:spacing w:line="240" w:lineRule="auto"/>
              <w:jc w:val="left"/>
              <w:rPr>
                <w:rFonts w:cs="Times New Roman"/>
                <w:lang w:val="en-US"/>
              </w:rPr>
            </w:pPr>
          </w:p>
        </w:tc>
        <w:tc>
          <w:tcPr>
            <w:tcW w:w="668" w:type="pct"/>
            <w:tcMar>
              <w:top w:w="15" w:type="dxa"/>
              <w:left w:w="15" w:type="dxa"/>
              <w:right w:w="15" w:type="dxa"/>
            </w:tcMar>
            <w:vAlign w:val="center"/>
          </w:tcPr>
          <w:p w14:paraId="24051B5C">
            <w:pPr>
              <w:pStyle w:val="21"/>
              <w:spacing w:line="240" w:lineRule="auto"/>
              <w:jc w:val="left"/>
              <w:rPr>
                <w:rFonts w:hint="default" w:eastAsia="仿宋_GB2312" w:cs="Times New Roman"/>
                <w:lang w:val="en-US" w:eastAsia="zh-CN"/>
              </w:rPr>
            </w:pPr>
            <w:r>
              <w:rPr>
                <w:rFonts w:hint="eastAsia" w:cs="Times New Roman"/>
                <w:lang w:val="en-US" w:eastAsia="zh-CN"/>
              </w:rPr>
              <w:t>C23艺术展次数</w:t>
            </w:r>
          </w:p>
        </w:tc>
        <w:tc>
          <w:tcPr>
            <w:tcW w:w="383" w:type="pct"/>
            <w:noWrap/>
            <w:tcMar>
              <w:top w:w="15" w:type="dxa"/>
              <w:left w:w="15" w:type="dxa"/>
              <w:right w:w="15" w:type="dxa"/>
            </w:tcMar>
            <w:vAlign w:val="center"/>
          </w:tcPr>
          <w:p w14:paraId="4C2325C6">
            <w:pPr>
              <w:pStyle w:val="21"/>
              <w:spacing w:line="240" w:lineRule="auto"/>
              <w:rPr>
                <w:rFonts w:hint="eastAsia" w:eastAsia="仿宋_GB2312" w:cs="Times New Roman"/>
                <w:lang w:val="en-US" w:eastAsia="zh-CN"/>
              </w:rPr>
            </w:pPr>
            <w:r>
              <w:rPr>
                <w:rFonts w:cs="Times New Roman"/>
                <w:lang w:val="en-US"/>
              </w:rPr>
              <w:t>&gt;=</w:t>
            </w:r>
            <w:r>
              <w:rPr>
                <w:rFonts w:hint="eastAsia" w:cs="Times New Roman"/>
                <w:lang w:val="en-US" w:eastAsia="zh-CN"/>
              </w:rPr>
              <w:t>2</w:t>
            </w:r>
          </w:p>
        </w:tc>
        <w:tc>
          <w:tcPr>
            <w:tcW w:w="235" w:type="pct"/>
            <w:tcMar>
              <w:top w:w="15" w:type="dxa"/>
              <w:left w:w="15" w:type="dxa"/>
              <w:right w:w="15" w:type="dxa"/>
            </w:tcMar>
            <w:vAlign w:val="center"/>
          </w:tcPr>
          <w:p w14:paraId="5C3813D4">
            <w:pPr>
              <w:pStyle w:val="21"/>
              <w:spacing w:line="240" w:lineRule="auto"/>
              <w:rPr>
                <w:rFonts w:hint="eastAsia" w:eastAsia="仿宋_GB2312" w:cs="Times New Roman"/>
                <w:lang w:val="en-US" w:eastAsia="zh-CN"/>
              </w:rPr>
            </w:pPr>
            <w:r>
              <w:rPr>
                <w:rFonts w:hint="eastAsia" w:cs="Times New Roman"/>
                <w:lang w:val="en-US" w:eastAsia="zh-CN"/>
              </w:rPr>
              <w:t>2</w:t>
            </w:r>
          </w:p>
        </w:tc>
        <w:tc>
          <w:tcPr>
            <w:tcW w:w="1065" w:type="pct"/>
            <w:tcMar>
              <w:top w:w="15" w:type="dxa"/>
              <w:left w:w="15" w:type="dxa"/>
              <w:right w:w="15" w:type="dxa"/>
            </w:tcMar>
            <w:vAlign w:val="center"/>
          </w:tcPr>
          <w:p w14:paraId="31646659">
            <w:pPr>
              <w:pStyle w:val="21"/>
              <w:spacing w:line="240" w:lineRule="auto"/>
              <w:jc w:val="left"/>
              <w:rPr>
                <w:rFonts w:cs="Times New Roman"/>
              </w:rPr>
            </w:pPr>
            <w:r>
              <w:rPr>
                <w:rFonts w:cs="Times New Roman"/>
              </w:rPr>
              <w:t>考察</w:t>
            </w:r>
            <w:r>
              <w:rPr>
                <w:rFonts w:hint="eastAsia" w:cs="Times New Roman"/>
                <w:lang w:val="en-US" w:eastAsia="zh-CN"/>
              </w:rPr>
              <w:t>幼儿艺术活动开展情况</w:t>
            </w:r>
            <w:r>
              <w:rPr>
                <w:rFonts w:cs="Times New Roman"/>
              </w:rPr>
              <w:t>。</w:t>
            </w:r>
          </w:p>
        </w:tc>
        <w:tc>
          <w:tcPr>
            <w:tcW w:w="1702" w:type="pct"/>
            <w:tcMar>
              <w:top w:w="15" w:type="dxa"/>
              <w:left w:w="15" w:type="dxa"/>
              <w:right w:w="15" w:type="dxa"/>
            </w:tcMar>
            <w:vAlign w:val="center"/>
          </w:tcPr>
          <w:p w14:paraId="1A94CF61">
            <w:pPr>
              <w:pStyle w:val="21"/>
              <w:spacing w:line="240" w:lineRule="auto"/>
              <w:jc w:val="left"/>
              <w:rPr>
                <w:rFonts w:cs="Times New Roman"/>
              </w:rPr>
            </w:pPr>
            <w:r>
              <w:rPr>
                <w:rFonts w:cs="Times New Roman"/>
              </w:rPr>
              <w:t>达到目标值得满分</w:t>
            </w:r>
            <w:r>
              <w:rPr>
                <w:rFonts w:hint="eastAsia" w:cs="Times New Roman"/>
                <w:lang w:eastAsia="zh-CN"/>
              </w:rPr>
              <w:t>，</w:t>
            </w:r>
            <w:r>
              <w:rPr>
                <w:rFonts w:cs="Times New Roman"/>
              </w:rPr>
              <w:t>每低于目标值</w:t>
            </w:r>
            <w:r>
              <w:rPr>
                <w:rFonts w:cs="Times New Roman"/>
                <w:lang w:val="en-US"/>
              </w:rPr>
              <w:t>1次，扣1分，扣完为止。</w:t>
            </w:r>
          </w:p>
        </w:tc>
        <w:tc>
          <w:tcPr>
            <w:tcW w:w="248" w:type="pct"/>
            <w:tcMar>
              <w:top w:w="15" w:type="dxa"/>
              <w:left w:w="15" w:type="dxa"/>
              <w:right w:w="15" w:type="dxa"/>
            </w:tcMar>
            <w:vAlign w:val="center"/>
          </w:tcPr>
          <w:p w14:paraId="1D599527">
            <w:pPr>
              <w:pStyle w:val="21"/>
              <w:spacing w:line="240" w:lineRule="auto"/>
              <w:rPr>
                <w:rFonts w:hint="default" w:eastAsia="仿宋_GB2312" w:cs="Times New Roman"/>
                <w:lang w:val="en-US" w:eastAsia="zh-CN"/>
              </w:rPr>
            </w:pPr>
            <w:r>
              <w:rPr>
                <w:rFonts w:hint="eastAsia" w:cs="Times New Roman"/>
                <w:lang w:val="en-US" w:eastAsia="zh-CN"/>
              </w:rPr>
              <w:t>2</w:t>
            </w:r>
          </w:p>
        </w:tc>
      </w:tr>
      <w:tr w14:paraId="53D71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3" w:hRule="atLeast"/>
        </w:trPr>
        <w:tc>
          <w:tcPr>
            <w:tcW w:w="305" w:type="pct"/>
            <w:vMerge w:val="continue"/>
            <w:tcMar>
              <w:top w:w="15" w:type="dxa"/>
              <w:left w:w="15" w:type="dxa"/>
              <w:right w:w="15" w:type="dxa"/>
            </w:tcMar>
            <w:vAlign w:val="center"/>
          </w:tcPr>
          <w:p w14:paraId="11709859">
            <w:pPr>
              <w:pStyle w:val="21"/>
              <w:spacing w:line="240" w:lineRule="auto"/>
              <w:jc w:val="left"/>
              <w:rPr>
                <w:rFonts w:cs="Times New Roman"/>
                <w:lang w:val="en-US"/>
              </w:rPr>
            </w:pPr>
          </w:p>
        </w:tc>
        <w:tc>
          <w:tcPr>
            <w:tcW w:w="391" w:type="pct"/>
            <w:vMerge w:val="restart"/>
            <w:tcMar>
              <w:top w:w="15" w:type="dxa"/>
              <w:left w:w="15" w:type="dxa"/>
              <w:right w:w="15" w:type="dxa"/>
            </w:tcMar>
            <w:vAlign w:val="center"/>
          </w:tcPr>
          <w:p w14:paraId="51AF7F10">
            <w:pPr>
              <w:pStyle w:val="21"/>
              <w:spacing w:line="240" w:lineRule="auto"/>
              <w:jc w:val="left"/>
              <w:rPr>
                <w:rFonts w:cs="Times New Roman"/>
                <w:lang w:val="en-US"/>
              </w:rPr>
            </w:pPr>
            <w:r>
              <w:rPr>
                <w:rFonts w:cs="Times New Roman"/>
                <w:lang w:val="en-US"/>
              </w:rPr>
              <w:t>C3教科研建设</w:t>
            </w:r>
          </w:p>
        </w:tc>
        <w:tc>
          <w:tcPr>
            <w:tcW w:w="668" w:type="pct"/>
            <w:tcMar>
              <w:top w:w="15" w:type="dxa"/>
              <w:left w:w="15" w:type="dxa"/>
              <w:right w:w="15" w:type="dxa"/>
            </w:tcMar>
            <w:vAlign w:val="center"/>
          </w:tcPr>
          <w:p w14:paraId="56A9A6D7">
            <w:pPr>
              <w:pStyle w:val="21"/>
              <w:spacing w:line="240" w:lineRule="auto"/>
              <w:jc w:val="left"/>
              <w:rPr>
                <w:rFonts w:hint="default" w:eastAsia="仿宋_GB2312" w:cs="Times New Roman"/>
                <w:lang w:val="en-US" w:eastAsia="zh-CN"/>
              </w:rPr>
            </w:pPr>
            <w:r>
              <w:rPr>
                <w:rFonts w:cs="Times New Roman"/>
                <w:lang w:val="en-US"/>
              </w:rPr>
              <w:t>C</w:t>
            </w:r>
            <w:r>
              <w:rPr>
                <w:rFonts w:cs="Times New Roman"/>
                <w:color w:val="auto"/>
                <w:lang w:val="en-US"/>
              </w:rPr>
              <w:t>31</w:t>
            </w:r>
            <w:r>
              <w:rPr>
                <w:rFonts w:hint="eastAsia" w:cs="Times New Roman"/>
                <w:color w:val="auto"/>
                <w:lang w:val="en-US" w:eastAsia="zh-CN"/>
              </w:rPr>
              <w:t>省级课题</w:t>
            </w:r>
          </w:p>
        </w:tc>
        <w:tc>
          <w:tcPr>
            <w:tcW w:w="383" w:type="pct"/>
            <w:noWrap/>
            <w:tcMar>
              <w:top w:w="15" w:type="dxa"/>
              <w:left w:w="15" w:type="dxa"/>
              <w:right w:w="15" w:type="dxa"/>
            </w:tcMar>
            <w:vAlign w:val="center"/>
          </w:tcPr>
          <w:p w14:paraId="1F8BF88D">
            <w:pPr>
              <w:pStyle w:val="21"/>
              <w:spacing w:line="240" w:lineRule="auto"/>
              <w:rPr>
                <w:rFonts w:hint="default" w:eastAsia="仿宋_GB2312" w:cs="Times New Roman"/>
                <w:lang w:val="en-US" w:eastAsia="zh-CN"/>
              </w:rPr>
            </w:pPr>
            <w:r>
              <w:rPr>
                <w:rFonts w:hint="eastAsia" w:cs="Times New Roman"/>
                <w:lang w:val="en-US" w:eastAsia="zh-CN"/>
              </w:rPr>
              <w:t>开题</w:t>
            </w:r>
          </w:p>
        </w:tc>
        <w:tc>
          <w:tcPr>
            <w:tcW w:w="235" w:type="pct"/>
            <w:noWrap/>
            <w:tcMar>
              <w:top w:w="15" w:type="dxa"/>
              <w:left w:w="15" w:type="dxa"/>
              <w:right w:w="15" w:type="dxa"/>
            </w:tcMar>
            <w:vAlign w:val="center"/>
          </w:tcPr>
          <w:p w14:paraId="4CB693AF">
            <w:pPr>
              <w:pStyle w:val="21"/>
              <w:spacing w:line="240" w:lineRule="auto"/>
              <w:rPr>
                <w:rFonts w:cs="Times New Roman"/>
                <w:lang w:val="en-US"/>
              </w:rPr>
            </w:pPr>
            <w:r>
              <w:rPr>
                <w:rFonts w:cs="Times New Roman"/>
                <w:lang w:val="en-US"/>
              </w:rPr>
              <w:t>3</w:t>
            </w:r>
          </w:p>
        </w:tc>
        <w:tc>
          <w:tcPr>
            <w:tcW w:w="1065" w:type="pct"/>
            <w:tcMar>
              <w:top w:w="15" w:type="dxa"/>
              <w:left w:w="15" w:type="dxa"/>
              <w:right w:w="15" w:type="dxa"/>
            </w:tcMar>
            <w:vAlign w:val="center"/>
          </w:tcPr>
          <w:p w14:paraId="2093E7A6">
            <w:pPr>
              <w:pStyle w:val="21"/>
              <w:spacing w:line="240" w:lineRule="auto"/>
              <w:jc w:val="left"/>
              <w:rPr>
                <w:rFonts w:hint="default" w:cs="Times New Roman"/>
                <w:lang w:val="en-US"/>
              </w:rPr>
            </w:pPr>
            <w:r>
              <w:rPr>
                <w:rFonts w:cs="Times New Roman"/>
              </w:rPr>
              <w:t>考察</w:t>
            </w:r>
            <w:r>
              <w:rPr>
                <w:rFonts w:hint="eastAsia" w:cs="Times New Roman"/>
                <w:lang w:val="en-US" w:eastAsia="zh-CN"/>
              </w:rPr>
              <w:t>课题研究能力和水平。</w:t>
            </w:r>
          </w:p>
        </w:tc>
        <w:tc>
          <w:tcPr>
            <w:tcW w:w="1702" w:type="pct"/>
            <w:tcMar>
              <w:top w:w="15" w:type="dxa"/>
              <w:left w:w="15" w:type="dxa"/>
              <w:right w:w="15" w:type="dxa"/>
            </w:tcMar>
            <w:vAlign w:val="center"/>
          </w:tcPr>
          <w:p w14:paraId="633A0F93">
            <w:pPr>
              <w:pStyle w:val="21"/>
              <w:spacing w:line="240" w:lineRule="auto"/>
              <w:jc w:val="left"/>
              <w:rPr>
                <w:rFonts w:cs="Times New Roman"/>
              </w:rPr>
            </w:pPr>
            <w:r>
              <w:rPr>
                <w:rFonts w:cs="Times New Roman"/>
              </w:rPr>
              <w:t>达到目标值得满分，</w:t>
            </w:r>
            <w:r>
              <w:rPr>
                <w:rFonts w:cs="Times New Roman"/>
                <w:lang w:val="en-US"/>
              </w:rPr>
              <w:t>否则不得分。</w:t>
            </w:r>
          </w:p>
        </w:tc>
        <w:tc>
          <w:tcPr>
            <w:tcW w:w="248" w:type="pct"/>
            <w:tcMar>
              <w:top w:w="15" w:type="dxa"/>
              <w:left w:w="15" w:type="dxa"/>
              <w:right w:w="15" w:type="dxa"/>
            </w:tcMar>
            <w:vAlign w:val="center"/>
          </w:tcPr>
          <w:p w14:paraId="1ED9D53E">
            <w:pPr>
              <w:pStyle w:val="21"/>
              <w:spacing w:line="240" w:lineRule="auto"/>
              <w:rPr>
                <w:rFonts w:cs="Times New Roman"/>
                <w:lang w:val="en-US"/>
              </w:rPr>
            </w:pPr>
            <w:r>
              <w:rPr>
                <w:rFonts w:cs="Times New Roman"/>
                <w:lang w:val="en-US"/>
              </w:rPr>
              <w:t>3</w:t>
            </w:r>
          </w:p>
        </w:tc>
      </w:tr>
      <w:tr w14:paraId="552E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5" w:type="pct"/>
            <w:vMerge w:val="continue"/>
            <w:tcMar>
              <w:top w:w="15" w:type="dxa"/>
              <w:left w:w="15" w:type="dxa"/>
              <w:right w:w="15" w:type="dxa"/>
            </w:tcMar>
            <w:vAlign w:val="center"/>
          </w:tcPr>
          <w:p w14:paraId="78E35EDF">
            <w:pPr>
              <w:pStyle w:val="21"/>
              <w:spacing w:line="240" w:lineRule="auto"/>
              <w:jc w:val="left"/>
              <w:rPr>
                <w:rFonts w:cs="Times New Roman"/>
                <w:lang w:val="en-US"/>
              </w:rPr>
            </w:pPr>
          </w:p>
        </w:tc>
        <w:tc>
          <w:tcPr>
            <w:tcW w:w="391" w:type="pct"/>
            <w:vMerge w:val="continue"/>
            <w:tcMar>
              <w:top w:w="15" w:type="dxa"/>
              <w:left w:w="15" w:type="dxa"/>
              <w:right w:w="15" w:type="dxa"/>
            </w:tcMar>
            <w:vAlign w:val="center"/>
          </w:tcPr>
          <w:p w14:paraId="14133FE2">
            <w:pPr>
              <w:pStyle w:val="21"/>
              <w:spacing w:line="240" w:lineRule="auto"/>
              <w:jc w:val="left"/>
              <w:rPr>
                <w:rFonts w:cs="Times New Roman"/>
                <w:lang w:val="en-US"/>
              </w:rPr>
            </w:pPr>
          </w:p>
        </w:tc>
        <w:tc>
          <w:tcPr>
            <w:tcW w:w="668" w:type="pct"/>
            <w:tcMar>
              <w:top w:w="15" w:type="dxa"/>
              <w:left w:w="15" w:type="dxa"/>
              <w:right w:w="15" w:type="dxa"/>
            </w:tcMar>
            <w:vAlign w:val="center"/>
          </w:tcPr>
          <w:p w14:paraId="2EBAB453">
            <w:pPr>
              <w:pStyle w:val="21"/>
              <w:spacing w:line="240" w:lineRule="auto"/>
              <w:jc w:val="left"/>
              <w:rPr>
                <w:rFonts w:hint="default" w:eastAsia="仿宋_GB2312" w:cs="Times New Roman"/>
                <w:lang w:val="en-US" w:eastAsia="zh-CN"/>
              </w:rPr>
            </w:pPr>
            <w:r>
              <w:rPr>
                <w:rFonts w:cs="Times New Roman"/>
                <w:lang w:val="en-US"/>
              </w:rPr>
              <w:t>C32</w:t>
            </w:r>
            <w:r>
              <w:rPr>
                <w:rFonts w:cs="Times New Roman"/>
              </w:rPr>
              <w:t>教师论文</w:t>
            </w:r>
            <w:r>
              <w:rPr>
                <w:rFonts w:hint="eastAsia" w:cs="Times New Roman"/>
                <w:lang w:eastAsia="zh-CN"/>
              </w:rPr>
              <w:t>、</w:t>
            </w:r>
            <w:r>
              <w:rPr>
                <w:rFonts w:hint="eastAsia" w:cs="Times New Roman"/>
                <w:lang w:val="en-US" w:eastAsia="zh-CN"/>
              </w:rPr>
              <w:t>案例发表</w:t>
            </w:r>
            <w:r>
              <w:rPr>
                <w:rFonts w:cs="Times New Roman"/>
              </w:rPr>
              <w:t>获奖数量</w:t>
            </w:r>
          </w:p>
        </w:tc>
        <w:tc>
          <w:tcPr>
            <w:tcW w:w="383" w:type="pct"/>
            <w:noWrap/>
            <w:tcMar>
              <w:top w:w="15" w:type="dxa"/>
              <w:left w:w="15" w:type="dxa"/>
              <w:right w:w="15" w:type="dxa"/>
            </w:tcMar>
            <w:vAlign w:val="center"/>
          </w:tcPr>
          <w:p w14:paraId="0E42648E">
            <w:pPr>
              <w:pStyle w:val="21"/>
              <w:spacing w:line="240" w:lineRule="auto"/>
              <w:rPr>
                <w:rFonts w:hint="default" w:eastAsia="仿宋_GB2312" w:cs="Times New Roman"/>
                <w:lang w:val="en-US" w:eastAsia="zh-CN"/>
              </w:rPr>
            </w:pPr>
            <w:r>
              <w:rPr>
                <w:rFonts w:cs="Times New Roman"/>
                <w:lang w:val="en-US"/>
              </w:rPr>
              <w:t>&gt;=</w:t>
            </w:r>
            <w:r>
              <w:rPr>
                <w:rFonts w:hint="eastAsia" w:cs="Times New Roman"/>
                <w:lang w:val="en-US" w:eastAsia="zh-CN"/>
              </w:rPr>
              <w:t>40</w:t>
            </w:r>
          </w:p>
        </w:tc>
        <w:tc>
          <w:tcPr>
            <w:tcW w:w="235" w:type="pct"/>
            <w:noWrap/>
            <w:tcMar>
              <w:top w:w="15" w:type="dxa"/>
              <w:left w:w="15" w:type="dxa"/>
              <w:right w:w="15" w:type="dxa"/>
            </w:tcMar>
            <w:vAlign w:val="center"/>
          </w:tcPr>
          <w:p w14:paraId="1EB4F86E">
            <w:pPr>
              <w:pStyle w:val="21"/>
              <w:spacing w:line="240" w:lineRule="auto"/>
              <w:rPr>
                <w:rFonts w:cs="Times New Roman"/>
                <w:lang w:val="en-US"/>
              </w:rPr>
            </w:pPr>
            <w:r>
              <w:rPr>
                <w:rFonts w:cs="Times New Roman"/>
                <w:lang w:val="en-US"/>
              </w:rPr>
              <w:t>3</w:t>
            </w:r>
          </w:p>
        </w:tc>
        <w:tc>
          <w:tcPr>
            <w:tcW w:w="1065" w:type="pct"/>
            <w:tcMar>
              <w:top w:w="15" w:type="dxa"/>
              <w:left w:w="15" w:type="dxa"/>
              <w:right w:w="15" w:type="dxa"/>
            </w:tcMar>
            <w:vAlign w:val="center"/>
          </w:tcPr>
          <w:p w14:paraId="0AA64954">
            <w:pPr>
              <w:pStyle w:val="21"/>
              <w:spacing w:line="240" w:lineRule="auto"/>
              <w:jc w:val="left"/>
              <w:rPr>
                <w:rFonts w:cs="Times New Roman"/>
              </w:rPr>
            </w:pPr>
            <w:r>
              <w:rPr>
                <w:rFonts w:cs="Times New Roman"/>
              </w:rPr>
              <w:t>考察教师教研水平</w:t>
            </w:r>
          </w:p>
        </w:tc>
        <w:tc>
          <w:tcPr>
            <w:tcW w:w="1702" w:type="pct"/>
            <w:tcMar>
              <w:top w:w="15" w:type="dxa"/>
              <w:left w:w="15" w:type="dxa"/>
              <w:right w:w="15" w:type="dxa"/>
            </w:tcMar>
            <w:vAlign w:val="center"/>
          </w:tcPr>
          <w:p w14:paraId="5028344F">
            <w:pPr>
              <w:pStyle w:val="21"/>
              <w:spacing w:line="240" w:lineRule="auto"/>
              <w:jc w:val="left"/>
              <w:rPr>
                <w:rFonts w:cs="Times New Roman"/>
                <w:lang w:val="en-US"/>
              </w:rPr>
            </w:pPr>
            <w:r>
              <w:rPr>
                <w:rFonts w:cs="Times New Roman"/>
                <w:b w:val="0"/>
                <w:bCs/>
                <w:lang w:val="en-US"/>
              </w:rPr>
              <w:t>教师论文获奖数量完成目标值</w:t>
            </w:r>
            <w:r>
              <w:rPr>
                <w:rFonts w:cs="Times New Roman"/>
                <w:b w:val="0"/>
                <w:bCs/>
              </w:rPr>
              <w:t>得满分，每低于目标值</w:t>
            </w:r>
            <w:r>
              <w:rPr>
                <w:rFonts w:cs="Times New Roman"/>
                <w:b w:val="0"/>
                <w:bCs/>
                <w:lang w:val="en-US"/>
              </w:rPr>
              <w:t>1篇，扣0.5分，扣完为止。</w:t>
            </w:r>
          </w:p>
        </w:tc>
        <w:tc>
          <w:tcPr>
            <w:tcW w:w="248" w:type="pct"/>
            <w:tcMar>
              <w:top w:w="15" w:type="dxa"/>
              <w:left w:w="15" w:type="dxa"/>
              <w:right w:w="15" w:type="dxa"/>
            </w:tcMar>
            <w:vAlign w:val="center"/>
          </w:tcPr>
          <w:p w14:paraId="3A41FE93">
            <w:pPr>
              <w:pStyle w:val="21"/>
              <w:spacing w:line="240" w:lineRule="auto"/>
              <w:rPr>
                <w:rFonts w:cs="Times New Roman"/>
                <w:lang w:val="en-US"/>
              </w:rPr>
            </w:pPr>
            <w:r>
              <w:rPr>
                <w:rFonts w:cs="Times New Roman"/>
                <w:lang w:val="en-US"/>
              </w:rPr>
              <w:t>3</w:t>
            </w:r>
          </w:p>
        </w:tc>
      </w:tr>
      <w:tr w14:paraId="57F9E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5" w:hRule="atLeast"/>
        </w:trPr>
        <w:tc>
          <w:tcPr>
            <w:tcW w:w="305" w:type="pct"/>
            <w:vMerge w:val="continue"/>
            <w:tcMar>
              <w:top w:w="15" w:type="dxa"/>
              <w:left w:w="15" w:type="dxa"/>
              <w:right w:w="15" w:type="dxa"/>
            </w:tcMar>
            <w:vAlign w:val="center"/>
          </w:tcPr>
          <w:p w14:paraId="015FCD56">
            <w:pPr>
              <w:pStyle w:val="21"/>
              <w:spacing w:line="240" w:lineRule="auto"/>
              <w:jc w:val="left"/>
              <w:rPr>
                <w:rFonts w:cs="Times New Roman"/>
                <w:lang w:val="en-US"/>
              </w:rPr>
            </w:pPr>
          </w:p>
        </w:tc>
        <w:tc>
          <w:tcPr>
            <w:tcW w:w="391" w:type="pct"/>
            <w:vMerge w:val="continue"/>
            <w:tcMar>
              <w:top w:w="15" w:type="dxa"/>
              <w:left w:w="15" w:type="dxa"/>
              <w:right w:w="15" w:type="dxa"/>
            </w:tcMar>
            <w:vAlign w:val="center"/>
          </w:tcPr>
          <w:p w14:paraId="725F17B7">
            <w:pPr>
              <w:pStyle w:val="21"/>
              <w:spacing w:line="240" w:lineRule="auto"/>
              <w:jc w:val="left"/>
              <w:rPr>
                <w:rFonts w:cs="Times New Roman"/>
                <w:lang w:val="en-US"/>
              </w:rPr>
            </w:pPr>
          </w:p>
        </w:tc>
        <w:tc>
          <w:tcPr>
            <w:tcW w:w="668" w:type="pct"/>
            <w:tcMar>
              <w:top w:w="15" w:type="dxa"/>
              <w:left w:w="15" w:type="dxa"/>
              <w:right w:w="15" w:type="dxa"/>
            </w:tcMar>
            <w:vAlign w:val="center"/>
          </w:tcPr>
          <w:p w14:paraId="3292AFD2">
            <w:pPr>
              <w:pStyle w:val="21"/>
              <w:spacing w:line="240" w:lineRule="auto"/>
              <w:jc w:val="left"/>
              <w:rPr>
                <w:rFonts w:hint="default" w:eastAsia="仿宋_GB2312" w:cs="Times New Roman"/>
                <w:lang w:val="en-US" w:eastAsia="zh-CN"/>
              </w:rPr>
            </w:pPr>
            <w:r>
              <w:rPr>
                <w:rFonts w:cs="Times New Roman"/>
                <w:lang w:val="en-US"/>
              </w:rPr>
              <w:t>C33</w:t>
            </w:r>
            <w:r>
              <w:rPr>
                <w:rFonts w:hint="eastAsia" w:cs="Times New Roman"/>
                <w:lang w:val="en-US" w:eastAsia="zh-CN"/>
              </w:rPr>
              <w:t>禾美生活课程</w:t>
            </w:r>
          </w:p>
        </w:tc>
        <w:tc>
          <w:tcPr>
            <w:tcW w:w="383" w:type="pct"/>
            <w:noWrap/>
            <w:tcMar>
              <w:top w:w="15" w:type="dxa"/>
              <w:left w:w="15" w:type="dxa"/>
              <w:right w:w="15" w:type="dxa"/>
            </w:tcMar>
            <w:vAlign w:val="center"/>
          </w:tcPr>
          <w:p w14:paraId="36A6E3D5">
            <w:pPr>
              <w:pStyle w:val="21"/>
              <w:spacing w:line="240" w:lineRule="auto"/>
              <w:rPr>
                <w:rFonts w:hint="eastAsia" w:eastAsia="仿宋_GB2312" w:cs="Times New Roman"/>
                <w:lang w:val="en-US" w:eastAsia="zh-CN"/>
              </w:rPr>
            </w:pPr>
            <w:r>
              <w:rPr>
                <w:rFonts w:hint="eastAsia" w:cs="Times New Roman"/>
                <w:lang w:val="en-US" w:eastAsia="zh-CN"/>
              </w:rPr>
              <w:t>丰富</w:t>
            </w:r>
          </w:p>
        </w:tc>
        <w:tc>
          <w:tcPr>
            <w:tcW w:w="235" w:type="pct"/>
            <w:noWrap/>
            <w:tcMar>
              <w:top w:w="15" w:type="dxa"/>
              <w:left w:w="15" w:type="dxa"/>
              <w:right w:w="15" w:type="dxa"/>
            </w:tcMar>
            <w:vAlign w:val="center"/>
          </w:tcPr>
          <w:p w14:paraId="20E262E5">
            <w:pPr>
              <w:pStyle w:val="21"/>
              <w:spacing w:line="240" w:lineRule="auto"/>
              <w:rPr>
                <w:rFonts w:hint="default" w:eastAsia="仿宋_GB2312" w:cs="Times New Roman"/>
                <w:lang w:val="en-US" w:eastAsia="zh-CN"/>
              </w:rPr>
            </w:pPr>
            <w:r>
              <w:rPr>
                <w:rFonts w:hint="eastAsia" w:cs="Times New Roman"/>
                <w:lang w:val="en-US" w:eastAsia="zh-CN"/>
              </w:rPr>
              <w:t>3</w:t>
            </w:r>
          </w:p>
        </w:tc>
        <w:tc>
          <w:tcPr>
            <w:tcW w:w="1065" w:type="pct"/>
            <w:tcMar>
              <w:top w:w="15" w:type="dxa"/>
              <w:left w:w="15" w:type="dxa"/>
              <w:right w:w="15" w:type="dxa"/>
            </w:tcMar>
            <w:vAlign w:val="center"/>
          </w:tcPr>
          <w:p w14:paraId="3CD23617">
            <w:pPr>
              <w:pStyle w:val="21"/>
              <w:spacing w:line="240" w:lineRule="auto"/>
              <w:jc w:val="left"/>
              <w:rPr>
                <w:rFonts w:cs="Times New Roman"/>
              </w:rPr>
            </w:pPr>
            <w:r>
              <w:rPr>
                <w:rFonts w:cs="Times New Roman"/>
                <w:color w:val="auto"/>
              </w:rPr>
              <w:t>考察</w:t>
            </w:r>
            <w:r>
              <w:rPr>
                <w:rFonts w:hint="eastAsia" w:cs="Times New Roman"/>
                <w:color w:val="auto"/>
                <w:lang w:val="en-US" w:eastAsia="zh-CN"/>
              </w:rPr>
              <w:t>课程建设</w:t>
            </w:r>
            <w:r>
              <w:rPr>
                <w:rFonts w:cs="Times New Roman"/>
                <w:color w:val="auto"/>
              </w:rPr>
              <w:t>情况。</w:t>
            </w:r>
          </w:p>
        </w:tc>
        <w:tc>
          <w:tcPr>
            <w:tcW w:w="1702" w:type="pct"/>
            <w:tcMar>
              <w:top w:w="15" w:type="dxa"/>
              <w:left w:w="15" w:type="dxa"/>
              <w:right w:w="15" w:type="dxa"/>
            </w:tcMar>
            <w:vAlign w:val="center"/>
          </w:tcPr>
          <w:p w14:paraId="23989647">
            <w:pPr>
              <w:pStyle w:val="21"/>
              <w:spacing w:line="240" w:lineRule="auto"/>
              <w:jc w:val="left"/>
              <w:rPr>
                <w:rFonts w:cs="Times New Roman"/>
              </w:rPr>
            </w:pPr>
            <w:r>
              <w:rPr>
                <w:rFonts w:cs="Times New Roman"/>
              </w:rPr>
              <w:t>达到目标值得满分，每低于目标值</w:t>
            </w:r>
            <w:r>
              <w:rPr>
                <w:rFonts w:cs="Times New Roman"/>
                <w:lang w:val="en-US"/>
              </w:rPr>
              <w:t>1次，扣1分，扣完为止</w:t>
            </w:r>
            <w:r>
              <w:rPr>
                <w:rFonts w:cs="Times New Roman"/>
              </w:rPr>
              <w:t>。</w:t>
            </w:r>
          </w:p>
        </w:tc>
        <w:tc>
          <w:tcPr>
            <w:tcW w:w="248" w:type="pct"/>
            <w:tcMar>
              <w:top w:w="15" w:type="dxa"/>
              <w:left w:w="15" w:type="dxa"/>
              <w:right w:w="15" w:type="dxa"/>
            </w:tcMar>
            <w:vAlign w:val="center"/>
          </w:tcPr>
          <w:p w14:paraId="0131D577">
            <w:pPr>
              <w:pStyle w:val="21"/>
              <w:spacing w:line="240" w:lineRule="auto"/>
              <w:rPr>
                <w:rFonts w:hint="eastAsia" w:eastAsia="仿宋_GB2312" w:cs="Times New Roman"/>
                <w:lang w:val="en-US" w:eastAsia="zh-CN"/>
              </w:rPr>
            </w:pPr>
            <w:r>
              <w:rPr>
                <w:rFonts w:hint="eastAsia" w:cs="Times New Roman"/>
                <w:lang w:val="en-US" w:eastAsia="zh-CN"/>
              </w:rPr>
              <w:t>3</w:t>
            </w:r>
          </w:p>
        </w:tc>
      </w:tr>
      <w:tr w14:paraId="5A3B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trPr>
        <w:tc>
          <w:tcPr>
            <w:tcW w:w="305" w:type="pct"/>
            <w:vMerge w:val="continue"/>
            <w:tcMar>
              <w:top w:w="15" w:type="dxa"/>
              <w:left w:w="15" w:type="dxa"/>
              <w:right w:w="15" w:type="dxa"/>
            </w:tcMar>
            <w:vAlign w:val="center"/>
          </w:tcPr>
          <w:p w14:paraId="730C04EE">
            <w:pPr>
              <w:pStyle w:val="21"/>
              <w:spacing w:line="240" w:lineRule="auto"/>
              <w:jc w:val="left"/>
              <w:rPr>
                <w:rFonts w:cs="Times New Roman"/>
                <w:lang w:val="en-US"/>
              </w:rPr>
            </w:pPr>
          </w:p>
        </w:tc>
        <w:tc>
          <w:tcPr>
            <w:tcW w:w="391" w:type="pct"/>
            <w:tcMar>
              <w:top w:w="15" w:type="dxa"/>
              <w:left w:w="15" w:type="dxa"/>
              <w:right w:w="15" w:type="dxa"/>
            </w:tcMar>
            <w:vAlign w:val="center"/>
          </w:tcPr>
          <w:p w14:paraId="745F1AF9">
            <w:pPr>
              <w:pStyle w:val="21"/>
              <w:spacing w:line="240" w:lineRule="auto"/>
              <w:jc w:val="left"/>
              <w:rPr>
                <w:rFonts w:hint="default" w:eastAsia="仿宋_GB2312" w:cs="Times New Roman"/>
                <w:lang w:val="en-US" w:eastAsia="zh-CN"/>
              </w:rPr>
            </w:pPr>
            <w:r>
              <w:rPr>
                <w:rFonts w:hint="eastAsia" w:cs="Times New Roman"/>
                <w:lang w:val="en-US" w:eastAsia="zh-CN"/>
              </w:rPr>
              <w:t>C4幼教联盟</w:t>
            </w:r>
          </w:p>
        </w:tc>
        <w:tc>
          <w:tcPr>
            <w:tcW w:w="668" w:type="pct"/>
            <w:tcMar>
              <w:top w:w="15" w:type="dxa"/>
              <w:left w:w="15" w:type="dxa"/>
              <w:right w:w="15" w:type="dxa"/>
            </w:tcMar>
            <w:vAlign w:val="center"/>
          </w:tcPr>
          <w:p w14:paraId="59CAE1BA">
            <w:pPr>
              <w:pStyle w:val="21"/>
              <w:spacing w:line="240" w:lineRule="auto"/>
              <w:jc w:val="left"/>
              <w:rPr>
                <w:rFonts w:hint="default" w:eastAsia="宋体" w:cs="Times New Roman"/>
                <w:lang w:val="en-US" w:eastAsia="zh-CN"/>
              </w:rPr>
            </w:pPr>
            <w:r>
              <w:rPr>
                <w:rFonts w:hint="eastAsia" w:eastAsia="宋体" w:cs="Times New Roman"/>
                <w:lang w:val="en-US" w:eastAsia="zh-CN"/>
              </w:rPr>
              <w:t>C41</w:t>
            </w:r>
            <w:r>
              <w:rPr>
                <w:rFonts w:hint="eastAsia" w:cs="Times New Roman"/>
                <w:lang w:val="en-US" w:eastAsia="zh-CN"/>
              </w:rPr>
              <w:t>联盟简报数</w:t>
            </w:r>
          </w:p>
        </w:tc>
        <w:tc>
          <w:tcPr>
            <w:tcW w:w="383" w:type="pct"/>
            <w:noWrap/>
            <w:tcMar>
              <w:top w:w="15" w:type="dxa"/>
              <w:left w:w="15" w:type="dxa"/>
              <w:right w:w="15" w:type="dxa"/>
            </w:tcMar>
            <w:vAlign w:val="center"/>
          </w:tcPr>
          <w:p w14:paraId="7FD78820">
            <w:pPr>
              <w:pStyle w:val="21"/>
              <w:spacing w:line="240" w:lineRule="auto"/>
              <w:jc w:val="center"/>
              <w:rPr>
                <w:rFonts w:hint="eastAsia" w:eastAsia="仿宋_GB2312" w:cs="Times New Roman"/>
                <w:lang w:val="en-US" w:eastAsia="zh-CN"/>
              </w:rPr>
            </w:pPr>
            <w:r>
              <w:rPr>
                <w:rFonts w:cs="Times New Roman"/>
                <w:lang w:val="en-US"/>
              </w:rPr>
              <w:t>&gt;=</w:t>
            </w:r>
            <w:r>
              <w:rPr>
                <w:rFonts w:hint="eastAsia" w:cs="Times New Roman"/>
                <w:lang w:val="en-US" w:eastAsia="zh-CN"/>
              </w:rPr>
              <w:t>4</w:t>
            </w:r>
          </w:p>
        </w:tc>
        <w:tc>
          <w:tcPr>
            <w:tcW w:w="235" w:type="pct"/>
            <w:noWrap/>
            <w:tcMar>
              <w:top w:w="15" w:type="dxa"/>
              <w:left w:w="15" w:type="dxa"/>
              <w:right w:w="15" w:type="dxa"/>
            </w:tcMar>
            <w:vAlign w:val="center"/>
          </w:tcPr>
          <w:p w14:paraId="72E0C33E">
            <w:pPr>
              <w:pStyle w:val="21"/>
              <w:spacing w:line="240" w:lineRule="auto"/>
              <w:rPr>
                <w:rFonts w:hint="default" w:eastAsia="仿宋_GB2312" w:cs="Times New Roman"/>
                <w:lang w:val="en-US" w:eastAsia="zh-CN"/>
              </w:rPr>
            </w:pPr>
            <w:r>
              <w:rPr>
                <w:rFonts w:hint="eastAsia" w:cs="Times New Roman"/>
                <w:lang w:val="en-US" w:eastAsia="zh-CN"/>
              </w:rPr>
              <w:t>4</w:t>
            </w:r>
          </w:p>
        </w:tc>
        <w:tc>
          <w:tcPr>
            <w:tcW w:w="1065" w:type="pct"/>
            <w:tcMar>
              <w:top w:w="15" w:type="dxa"/>
              <w:left w:w="15" w:type="dxa"/>
              <w:right w:w="15" w:type="dxa"/>
            </w:tcMar>
            <w:vAlign w:val="center"/>
          </w:tcPr>
          <w:p w14:paraId="312060FB">
            <w:pPr>
              <w:pStyle w:val="21"/>
              <w:spacing w:line="240" w:lineRule="auto"/>
              <w:jc w:val="left"/>
              <w:rPr>
                <w:rFonts w:hint="default" w:eastAsia="仿宋_GB2312" w:cs="Times New Roman"/>
                <w:lang w:val="en-US" w:eastAsia="zh-CN"/>
              </w:rPr>
            </w:pPr>
            <w:r>
              <w:rPr>
                <w:rFonts w:hint="eastAsia" w:cs="Times New Roman"/>
                <w:lang w:val="en-US" w:eastAsia="zh-CN"/>
              </w:rPr>
              <w:t>考察幼教联盟工作常态。</w:t>
            </w:r>
          </w:p>
        </w:tc>
        <w:tc>
          <w:tcPr>
            <w:tcW w:w="1702" w:type="pct"/>
            <w:tcMar>
              <w:top w:w="15" w:type="dxa"/>
              <w:left w:w="15" w:type="dxa"/>
              <w:right w:w="15" w:type="dxa"/>
            </w:tcMar>
            <w:vAlign w:val="center"/>
          </w:tcPr>
          <w:p w14:paraId="4B6F955E">
            <w:pPr>
              <w:pStyle w:val="21"/>
              <w:spacing w:line="240" w:lineRule="auto"/>
              <w:jc w:val="left"/>
              <w:rPr>
                <w:rFonts w:cs="Times New Roman"/>
              </w:rPr>
            </w:pPr>
            <w:r>
              <w:rPr>
                <w:rFonts w:cs="Times New Roman"/>
              </w:rPr>
              <w:t>达到目标值得满分，每低于目标值</w:t>
            </w:r>
            <w:r>
              <w:rPr>
                <w:rFonts w:cs="Times New Roman"/>
                <w:lang w:val="en-US"/>
              </w:rPr>
              <w:t>1次，扣1分，扣完为止</w:t>
            </w:r>
            <w:r>
              <w:rPr>
                <w:rFonts w:cs="Times New Roman"/>
              </w:rPr>
              <w:t>。</w:t>
            </w:r>
          </w:p>
        </w:tc>
        <w:tc>
          <w:tcPr>
            <w:tcW w:w="248" w:type="pct"/>
            <w:tcMar>
              <w:top w:w="15" w:type="dxa"/>
              <w:left w:w="15" w:type="dxa"/>
              <w:right w:w="15" w:type="dxa"/>
            </w:tcMar>
            <w:vAlign w:val="center"/>
          </w:tcPr>
          <w:p w14:paraId="53DE4197">
            <w:pPr>
              <w:pStyle w:val="21"/>
              <w:spacing w:line="240" w:lineRule="auto"/>
              <w:rPr>
                <w:rFonts w:hint="default" w:eastAsia="仿宋_GB2312" w:cs="Times New Roman"/>
                <w:lang w:val="en-US" w:eastAsia="zh-CN"/>
              </w:rPr>
            </w:pPr>
            <w:r>
              <w:rPr>
                <w:rFonts w:hint="eastAsia" w:cs="Times New Roman"/>
                <w:lang w:val="en-US" w:eastAsia="zh-CN"/>
              </w:rPr>
              <w:t>4</w:t>
            </w:r>
          </w:p>
        </w:tc>
      </w:tr>
      <w:tr w14:paraId="6779E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5" w:hRule="atLeast"/>
        </w:trPr>
        <w:tc>
          <w:tcPr>
            <w:tcW w:w="305" w:type="pct"/>
            <w:vMerge w:val="restart"/>
            <w:tcMar>
              <w:top w:w="15" w:type="dxa"/>
              <w:left w:w="15" w:type="dxa"/>
              <w:right w:w="15" w:type="dxa"/>
            </w:tcMar>
            <w:vAlign w:val="center"/>
          </w:tcPr>
          <w:p w14:paraId="549A72C4">
            <w:pPr>
              <w:pStyle w:val="21"/>
              <w:spacing w:line="240" w:lineRule="auto"/>
              <w:jc w:val="left"/>
              <w:rPr>
                <w:rFonts w:cs="Times New Roman"/>
              </w:rPr>
            </w:pPr>
            <w:r>
              <w:rPr>
                <w:rFonts w:cs="Times New Roman"/>
                <w:lang w:val="en-US"/>
              </w:rPr>
              <w:t>D履职绩效（30分）</w:t>
            </w:r>
          </w:p>
        </w:tc>
        <w:tc>
          <w:tcPr>
            <w:tcW w:w="391" w:type="pct"/>
            <w:vMerge w:val="restart"/>
            <w:tcMar>
              <w:top w:w="15" w:type="dxa"/>
              <w:left w:w="15" w:type="dxa"/>
              <w:right w:w="15" w:type="dxa"/>
            </w:tcMar>
            <w:vAlign w:val="center"/>
          </w:tcPr>
          <w:p w14:paraId="1D0EFC1B">
            <w:pPr>
              <w:pStyle w:val="21"/>
              <w:spacing w:line="240" w:lineRule="auto"/>
              <w:jc w:val="left"/>
              <w:rPr>
                <w:rFonts w:cs="Times New Roman"/>
              </w:rPr>
            </w:pPr>
            <w:r>
              <w:rPr>
                <w:rFonts w:cs="Times New Roman"/>
                <w:lang w:val="en-US"/>
              </w:rPr>
              <w:t>D1社会效益</w:t>
            </w:r>
          </w:p>
        </w:tc>
        <w:tc>
          <w:tcPr>
            <w:tcW w:w="668" w:type="pct"/>
            <w:tcMar>
              <w:top w:w="15" w:type="dxa"/>
              <w:left w:w="15" w:type="dxa"/>
              <w:right w:w="15" w:type="dxa"/>
            </w:tcMar>
            <w:vAlign w:val="center"/>
          </w:tcPr>
          <w:p w14:paraId="7E1CEC1E">
            <w:pPr>
              <w:pStyle w:val="21"/>
              <w:spacing w:line="240" w:lineRule="auto"/>
              <w:jc w:val="left"/>
              <w:rPr>
                <w:rFonts w:cs="Times New Roman"/>
              </w:rPr>
            </w:pPr>
            <w:r>
              <w:rPr>
                <w:rFonts w:cs="Times New Roman"/>
                <w:lang w:val="en-US"/>
              </w:rPr>
              <w:t>D11</w:t>
            </w:r>
            <w:r>
              <w:rPr>
                <w:rFonts w:cs="Times New Roman"/>
              </w:rPr>
              <w:t>对外交流</w:t>
            </w:r>
            <w:r>
              <w:rPr>
                <w:rFonts w:hint="eastAsia" w:cs="Times New Roman"/>
                <w:lang w:eastAsia="zh-CN"/>
              </w:rPr>
              <w:t>、</w:t>
            </w:r>
            <w:r>
              <w:rPr>
                <w:rFonts w:hint="eastAsia" w:cs="Times New Roman"/>
                <w:lang w:val="en-US" w:eastAsia="zh-CN"/>
              </w:rPr>
              <w:t>帮扶</w:t>
            </w:r>
            <w:r>
              <w:rPr>
                <w:rFonts w:cs="Times New Roman"/>
              </w:rPr>
              <w:t>次数</w:t>
            </w:r>
          </w:p>
        </w:tc>
        <w:tc>
          <w:tcPr>
            <w:tcW w:w="383" w:type="pct"/>
            <w:noWrap/>
            <w:tcMar>
              <w:top w:w="15" w:type="dxa"/>
              <w:left w:w="15" w:type="dxa"/>
              <w:right w:w="15" w:type="dxa"/>
            </w:tcMar>
            <w:vAlign w:val="center"/>
          </w:tcPr>
          <w:p w14:paraId="3C1D18AF">
            <w:pPr>
              <w:pStyle w:val="21"/>
              <w:spacing w:line="240" w:lineRule="auto"/>
              <w:rPr>
                <w:rFonts w:cs="Times New Roman"/>
                <w:lang w:val="en-US"/>
              </w:rPr>
            </w:pPr>
            <w:r>
              <w:rPr>
                <w:rFonts w:cs="Times New Roman"/>
                <w:lang w:val="en-US"/>
              </w:rPr>
              <w:t>&gt;=3</w:t>
            </w:r>
          </w:p>
        </w:tc>
        <w:tc>
          <w:tcPr>
            <w:tcW w:w="235" w:type="pct"/>
            <w:noWrap/>
            <w:tcMar>
              <w:top w:w="15" w:type="dxa"/>
              <w:left w:w="15" w:type="dxa"/>
              <w:right w:w="15" w:type="dxa"/>
            </w:tcMar>
            <w:vAlign w:val="center"/>
          </w:tcPr>
          <w:p w14:paraId="67295FF4">
            <w:pPr>
              <w:pStyle w:val="21"/>
              <w:spacing w:line="240" w:lineRule="auto"/>
              <w:rPr>
                <w:rFonts w:cs="Times New Roman"/>
                <w:lang w:val="en-US"/>
              </w:rPr>
            </w:pPr>
            <w:r>
              <w:rPr>
                <w:rFonts w:cs="Times New Roman"/>
                <w:lang w:val="en-US"/>
              </w:rPr>
              <w:t>3</w:t>
            </w:r>
          </w:p>
        </w:tc>
        <w:tc>
          <w:tcPr>
            <w:tcW w:w="1065" w:type="pct"/>
            <w:tcMar>
              <w:top w:w="15" w:type="dxa"/>
              <w:left w:w="15" w:type="dxa"/>
              <w:right w:w="15" w:type="dxa"/>
            </w:tcMar>
            <w:vAlign w:val="center"/>
          </w:tcPr>
          <w:p w14:paraId="6167A4A1">
            <w:pPr>
              <w:pStyle w:val="21"/>
              <w:spacing w:line="240" w:lineRule="auto"/>
              <w:jc w:val="left"/>
              <w:rPr>
                <w:rFonts w:cs="Times New Roman"/>
              </w:rPr>
            </w:pPr>
            <w:r>
              <w:rPr>
                <w:rFonts w:cs="Times New Roman"/>
              </w:rPr>
              <w:t>考察教育教学活动对外辐射的能力。</w:t>
            </w:r>
          </w:p>
        </w:tc>
        <w:tc>
          <w:tcPr>
            <w:tcW w:w="1702" w:type="pct"/>
            <w:tcMar>
              <w:top w:w="15" w:type="dxa"/>
              <w:left w:w="15" w:type="dxa"/>
              <w:right w:w="15" w:type="dxa"/>
            </w:tcMar>
            <w:vAlign w:val="center"/>
          </w:tcPr>
          <w:p w14:paraId="4F49DBCC">
            <w:pPr>
              <w:pStyle w:val="21"/>
              <w:spacing w:line="240" w:lineRule="auto"/>
              <w:jc w:val="left"/>
              <w:rPr>
                <w:rFonts w:cs="Times New Roman"/>
                <w:lang w:val="en-US"/>
              </w:rPr>
            </w:pPr>
            <w:r>
              <w:rPr>
                <w:rFonts w:cs="Times New Roman"/>
              </w:rPr>
              <w:t>对外接待次数完成目标值得满分，每低于目标值</w:t>
            </w:r>
            <w:r>
              <w:rPr>
                <w:rFonts w:cs="Times New Roman"/>
                <w:lang w:val="en-US"/>
              </w:rPr>
              <w:t>1次，扣1分，扣完为止。</w:t>
            </w:r>
          </w:p>
        </w:tc>
        <w:tc>
          <w:tcPr>
            <w:tcW w:w="248" w:type="pct"/>
            <w:tcMar>
              <w:top w:w="15" w:type="dxa"/>
              <w:left w:w="15" w:type="dxa"/>
              <w:right w:w="15" w:type="dxa"/>
            </w:tcMar>
            <w:vAlign w:val="center"/>
          </w:tcPr>
          <w:p w14:paraId="61BDFC22">
            <w:pPr>
              <w:pStyle w:val="21"/>
              <w:spacing w:line="240" w:lineRule="auto"/>
              <w:rPr>
                <w:rFonts w:cs="Times New Roman"/>
                <w:lang w:val="en-US"/>
              </w:rPr>
            </w:pPr>
            <w:r>
              <w:rPr>
                <w:rFonts w:cs="Times New Roman"/>
                <w:lang w:val="en-US"/>
              </w:rPr>
              <w:t>3</w:t>
            </w:r>
          </w:p>
        </w:tc>
      </w:tr>
      <w:tr w14:paraId="1E685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305" w:type="pct"/>
            <w:vMerge w:val="continue"/>
            <w:tcMar>
              <w:top w:w="15" w:type="dxa"/>
              <w:left w:w="15" w:type="dxa"/>
              <w:right w:w="15" w:type="dxa"/>
            </w:tcMar>
            <w:vAlign w:val="center"/>
          </w:tcPr>
          <w:p w14:paraId="1B8DDD33">
            <w:pPr>
              <w:pStyle w:val="21"/>
              <w:spacing w:line="240" w:lineRule="auto"/>
              <w:jc w:val="left"/>
              <w:rPr>
                <w:rFonts w:cs="Times New Roman"/>
              </w:rPr>
            </w:pPr>
          </w:p>
        </w:tc>
        <w:tc>
          <w:tcPr>
            <w:tcW w:w="391" w:type="pct"/>
            <w:vMerge w:val="continue"/>
            <w:tcMar>
              <w:top w:w="15" w:type="dxa"/>
              <w:left w:w="15" w:type="dxa"/>
              <w:right w:w="15" w:type="dxa"/>
            </w:tcMar>
            <w:vAlign w:val="center"/>
          </w:tcPr>
          <w:p w14:paraId="52057D0E">
            <w:pPr>
              <w:pStyle w:val="21"/>
              <w:spacing w:line="240" w:lineRule="auto"/>
              <w:jc w:val="left"/>
              <w:rPr>
                <w:rFonts w:cs="Times New Roman"/>
              </w:rPr>
            </w:pPr>
          </w:p>
        </w:tc>
        <w:tc>
          <w:tcPr>
            <w:tcW w:w="668" w:type="pct"/>
            <w:tcMar>
              <w:top w:w="15" w:type="dxa"/>
              <w:left w:w="15" w:type="dxa"/>
              <w:right w:w="15" w:type="dxa"/>
            </w:tcMar>
            <w:vAlign w:val="center"/>
          </w:tcPr>
          <w:p w14:paraId="16AC9333">
            <w:pPr>
              <w:pStyle w:val="21"/>
              <w:spacing w:line="240" w:lineRule="auto"/>
              <w:jc w:val="left"/>
              <w:rPr>
                <w:rFonts w:hint="default" w:eastAsia="仿宋_GB2312" w:cs="Times New Roman"/>
                <w:lang w:val="en-US" w:eastAsia="zh-CN"/>
              </w:rPr>
            </w:pPr>
            <w:r>
              <w:rPr>
                <w:rFonts w:cs="Times New Roman"/>
                <w:lang w:val="en-US"/>
              </w:rPr>
              <w:t>D12</w:t>
            </w:r>
            <w:r>
              <w:rPr>
                <w:rFonts w:hint="eastAsia" w:cs="Times New Roman"/>
                <w:lang w:val="en-US" w:eastAsia="zh-CN"/>
              </w:rPr>
              <w:t>新生数量</w:t>
            </w:r>
          </w:p>
        </w:tc>
        <w:tc>
          <w:tcPr>
            <w:tcW w:w="383" w:type="pct"/>
            <w:noWrap/>
            <w:tcMar>
              <w:top w:w="15" w:type="dxa"/>
              <w:left w:w="15" w:type="dxa"/>
              <w:right w:w="15" w:type="dxa"/>
            </w:tcMar>
            <w:vAlign w:val="center"/>
          </w:tcPr>
          <w:p w14:paraId="36E266D7">
            <w:pPr>
              <w:pStyle w:val="21"/>
              <w:spacing w:line="240" w:lineRule="auto"/>
              <w:rPr>
                <w:rFonts w:hint="default" w:eastAsia="仿宋_GB2312" w:cs="Times New Roman"/>
                <w:lang w:val="en-US" w:eastAsia="zh-CN"/>
              </w:rPr>
            </w:pPr>
            <w:r>
              <w:rPr>
                <w:rFonts w:cs="Times New Roman"/>
                <w:lang w:val="en-US"/>
              </w:rPr>
              <w:t>&gt;=</w:t>
            </w:r>
            <w:r>
              <w:rPr>
                <w:rFonts w:hint="eastAsia" w:cs="Times New Roman"/>
                <w:lang w:val="en-US" w:eastAsia="zh-CN"/>
              </w:rPr>
              <w:t>150</w:t>
            </w:r>
          </w:p>
        </w:tc>
        <w:tc>
          <w:tcPr>
            <w:tcW w:w="235" w:type="pct"/>
            <w:tcMar>
              <w:top w:w="15" w:type="dxa"/>
              <w:left w:w="15" w:type="dxa"/>
              <w:right w:w="15" w:type="dxa"/>
            </w:tcMar>
            <w:vAlign w:val="center"/>
          </w:tcPr>
          <w:p w14:paraId="466C8DE6">
            <w:pPr>
              <w:pStyle w:val="21"/>
              <w:spacing w:line="240" w:lineRule="auto"/>
              <w:rPr>
                <w:rFonts w:hint="eastAsia" w:eastAsia="仿宋_GB2312" w:cs="Times New Roman"/>
                <w:lang w:val="en-US" w:eastAsia="zh-CN"/>
              </w:rPr>
            </w:pPr>
            <w:r>
              <w:rPr>
                <w:rFonts w:hint="eastAsia" w:cs="Times New Roman"/>
                <w:lang w:val="en-US" w:eastAsia="zh-CN"/>
              </w:rPr>
              <w:t>4</w:t>
            </w:r>
          </w:p>
        </w:tc>
        <w:tc>
          <w:tcPr>
            <w:tcW w:w="1065" w:type="pct"/>
            <w:tcMar>
              <w:top w:w="15" w:type="dxa"/>
              <w:left w:w="15" w:type="dxa"/>
              <w:right w:w="15" w:type="dxa"/>
            </w:tcMar>
            <w:vAlign w:val="center"/>
          </w:tcPr>
          <w:p w14:paraId="23D3C0F5">
            <w:pPr>
              <w:pStyle w:val="21"/>
              <w:spacing w:line="240" w:lineRule="auto"/>
              <w:jc w:val="left"/>
              <w:rPr>
                <w:rFonts w:hint="default" w:eastAsia="仿宋_GB2312" w:cs="Times New Roman"/>
                <w:b/>
                <w:bCs w:val="0"/>
                <w:lang w:val="en-US" w:eastAsia="zh-CN"/>
              </w:rPr>
            </w:pPr>
            <w:r>
              <w:rPr>
                <w:rFonts w:hint="eastAsia" w:cs="Times New Roman"/>
                <w:b w:val="0"/>
                <w:bCs/>
                <w:lang w:val="en-US" w:eastAsia="zh-CN"/>
              </w:rPr>
              <w:t>考察幼儿园当年招生情况。</w:t>
            </w:r>
          </w:p>
        </w:tc>
        <w:tc>
          <w:tcPr>
            <w:tcW w:w="1702" w:type="pct"/>
            <w:tcMar>
              <w:top w:w="15" w:type="dxa"/>
              <w:left w:w="15" w:type="dxa"/>
              <w:right w:w="15" w:type="dxa"/>
            </w:tcMar>
            <w:vAlign w:val="center"/>
          </w:tcPr>
          <w:p w14:paraId="086B3484">
            <w:pPr>
              <w:pStyle w:val="21"/>
              <w:spacing w:line="240" w:lineRule="auto"/>
              <w:jc w:val="left"/>
              <w:rPr>
                <w:rFonts w:cs="Times New Roman"/>
                <w:b/>
                <w:bCs w:val="0"/>
                <w:lang w:val="en-US"/>
              </w:rPr>
            </w:pPr>
            <w:r>
              <w:rPr>
                <w:rFonts w:cs="Times New Roman"/>
              </w:rPr>
              <w:t>达到目标值得满分，每低于目标值</w:t>
            </w:r>
            <w:r>
              <w:rPr>
                <w:rFonts w:cs="Times New Roman"/>
                <w:lang w:val="en-US"/>
              </w:rPr>
              <w:t>1</w:t>
            </w:r>
            <w:r>
              <w:rPr>
                <w:rFonts w:hint="eastAsia" w:cs="Times New Roman"/>
                <w:lang w:val="en-US" w:eastAsia="zh-CN"/>
              </w:rPr>
              <w:t>0人</w:t>
            </w:r>
            <w:bookmarkStart w:id="3" w:name="_GoBack"/>
            <w:bookmarkEnd w:id="3"/>
            <w:r>
              <w:rPr>
                <w:rFonts w:cs="Times New Roman"/>
                <w:lang w:val="en-US"/>
              </w:rPr>
              <w:t>，扣1分，扣完为止</w:t>
            </w:r>
            <w:r>
              <w:rPr>
                <w:rFonts w:cs="Times New Roman"/>
              </w:rPr>
              <w:t>。</w:t>
            </w:r>
          </w:p>
        </w:tc>
        <w:tc>
          <w:tcPr>
            <w:tcW w:w="248" w:type="pct"/>
            <w:tcMar>
              <w:top w:w="15" w:type="dxa"/>
              <w:left w:w="15" w:type="dxa"/>
              <w:right w:w="15" w:type="dxa"/>
            </w:tcMar>
            <w:vAlign w:val="center"/>
          </w:tcPr>
          <w:p w14:paraId="6A1ECC10">
            <w:pPr>
              <w:pStyle w:val="21"/>
              <w:spacing w:line="240" w:lineRule="auto"/>
              <w:rPr>
                <w:rFonts w:hint="eastAsia" w:eastAsia="仿宋_GB2312" w:cs="Times New Roman"/>
                <w:lang w:val="en-US" w:eastAsia="zh-CN"/>
              </w:rPr>
            </w:pPr>
            <w:r>
              <w:rPr>
                <w:rFonts w:hint="eastAsia" w:cs="Times New Roman"/>
                <w:lang w:val="en-US" w:eastAsia="zh-CN"/>
              </w:rPr>
              <w:t>4</w:t>
            </w:r>
          </w:p>
        </w:tc>
      </w:tr>
      <w:tr w14:paraId="5B02D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305" w:type="pct"/>
            <w:vMerge w:val="continue"/>
            <w:tcMar>
              <w:top w:w="15" w:type="dxa"/>
              <w:left w:w="15" w:type="dxa"/>
              <w:right w:w="15" w:type="dxa"/>
            </w:tcMar>
            <w:vAlign w:val="center"/>
          </w:tcPr>
          <w:p w14:paraId="5F6BE1A8">
            <w:pPr>
              <w:pStyle w:val="21"/>
              <w:spacing w:line="240" w:lineRule="auto"/>
              <w:jc w:val="left"/>
              <w:rPr>
                <w:rFonts w:cs="Times New Roman"/>
              </w:rPr>
            </w:pPr>
          </w:p>
        </w:tc>
        <w:tc>
          <w:tcPr>
            <w:tcW w:w="391" w:type="pct"/>
            <w:vMerge w:val="continue"/>
            <w:tcMar>
              <w:top w:w="15" w:type="dxa"/>
              <w:left w:w="15" w:type="dxa"/>
              <w:right w:w="15" w:type="dxa"/>
            </w:tcMar>
            <w:vAlign w:val="center"/>
          </w:tcPr>
          <w:p w14:paraId="28C68B54">
            <w:pPr>
              <w:pStyle w:val="21"/>
              <w:spacing w:line="240" w:lineRule="auto"/>
              <w:jc w:val="left"/>
              <w:rPr>
                <w:rFonts w:cs="Times New Roman"/>
              </w:rPr>
            </w:pPr>
          </w:p>
        </w:tc>
        <w:tc>
          <w:tcPr>
            <w:tcW w:w="668" w:type="pct"/>
            <w:tcMar>
              <w:top w:w="15" w:type="dxa"/>
              <w:left w:w="15" w:type="dxa"/>
              <w:right w:w="15" w:type="dxa"/>
            </w:tcMar>
            <w:vAlign w:val="center"/>
          </w:tcPr>
          <w:p w14:paraId="35EFB520">
            <w:pPr>
              <w:pStyle w:val="21"/>
              <w:spacing w:line="240" w:lineRule="auto"/>
              <w:jc w:val="left"/>
              <w:rPr>
                <w:rFonts w:hint="default" w:eastAsia="仿宋_GB2312" w:cs="Times New Roman"/>
                <w:color w:val="auto"/>
                <w:lang w:val="en-US" w:eastAsia="zh-CN"/>
              </w:rPr>
            </w:pPr>
            <w:r>
              <w:rPr>
                <w:rFonts w:hint="eastAsia" w:cs="Times New Roman"/>
                <w:color w:val="auto"/>
                <w:lang w:val="en-US" w:eastAsia="zh-CN"/>
              </w:rPr>
              <w:t>D13学生总数</w:t>
            </w:r>
          </w:p>
        </w:tc>
        <w:tc>
          <w:tcPr>
            <w:tcW w:w="383" w:type="pct"/>
            <w:noWrap/>
            <w:tcMar>
              <w:top w:w="15" w:type="dxa"/>
              <w:left w:w="15" w:type="dxa"/>
              <w:right w:w="15" w:type="dxa"/>
            </w:tcMar>
            <w:vAlign w:val="center"/>
          </w:tcPr>
          <w:p w14:paraId="17F5C2EE">
            <w:pPr>
              <w:pStyle w:val="21"/>
              <w:spacing w:line="240" w:lineRule="auto"/>
              <w:jc w:val="center"/>
              <w:rPr>
                <w:rFonts w:hint="default" w:eastAsia="仿宋_GB2312" w:cs="Times New Roman"/>
                <w:color w:val="auto"/>
                <w:lang w:val="en-US" w:eastAsia="zh-CN"/>
              </w:rPr>
            </w:pPr>
            <w:r>
              <w:rPr>
                <w:rFonts w:cs="Times New Roman"/>
                <w:color w:val="auto"/>
                <w:lang w:val="en-US"/>
              </w:rPr>
              <w:t>&gt;=</w:t>
            </w:r>
            <w:r>
              <w:rPr>
                <w:rFonts w:hint="eastAsia" w:cs="Times New Roman"/>
                <w:color w:val="auto"/>
                <w:lang w:val="en-US" w:eastAsia="zh-CN"/>
              </w:rPr>
              <w:t>500</w:t>
            </w:r>
          </w:p>
        </w:tc>
        <w:tc>
          <w:tcPr>
            <w:tcW w:w="235" w:type="pct"/>
            <w:tcMar>
              <w:top w:w="15" w:type="dxa"/>
              <w:left w:w="15" w:type="dxa"/>
              <w:right w:w="15" w:type="dxa"/>
            </w:tcMar>
            <w:vAlign w:val="center"/>
          </w:tcPr>
          <w:p w14:paraId="7C9E3328">
            <w:pPr>
              <w:pStyle w:val="21"/>
              <w:spacing w:line="240" w:lineRule="auto"/>
              <w:jc w:val="center"/>
              <w:rPr>
                <w:rFonts w:hint="default" w:eastAsia="仿宋_GB2312" w:cs="Times New Roman"/>
                <w:color w:val="auto"/>
                <w:lang w:val="en-US" w:eastAsia="zh-CN"/>
              </w:rPr>
            </w:pPr>
            <w:r>
              <w:rPr>
                <w:rFonts w:hint="eastAsia" w:cs="Times New Roman"/>
                <w:color w:val="auto"/>
                <w:lang w:val="en-US" w:eastAsia="zh-CN"/>
              </w:rPr>
              <w:t>5</w:t>
            </w:r>
          </w:p>
        </w:tc>
        <w:tc>
          <w:tcPr>
            <w:tcW w:w="1065" w:type="pct"/>
            <w:tcMar>
              <w:top w:w="15" w:type="dxa"/>
              <w:left w:w="15" w:type="dxa"/>
              <w:right w:w="15" w:type="dxa"/>
            </w:tcMar>
            <w:vAlign w:val="center"/>
          </w:tcPr>
          <w:p w14:paraId="4C0BDDCB">
            <w:pPr>
              <w:pStyle w:val="21"/>
              <w:spacing w:line="240" w:lineRule="auto"/>
              <w:jc w:val="left"/>
              <w:rPr>
                <w:rFonts w:hint="default" w:eastAsia="仿宋_GB2312" w:cs="Times New Roman"/>
                <w:color w:val="auto"/>
                <w:lang w:val="en-US" w:eastAsia="zh-CN"/>
              </w:rPr>
            </w:pPr>
            <w:r>
              <w:rPr>
                <w:rFonts w:hint="eastAsia" w:cs="Times New Roman"/>
                <w:color w:val="auto"/>
                <w:lang w:val="en-US" w:eastAsia="zh-CN"/>
              </w:rPr>
              <w:t>考察幼儿园提供学前教育的规模。</w:t>
            </w:r>
          </w:p>
        </w:tc>
        <w:tc>
          <w:tcPr>
            <w:tcW w:w="1702" w:type="pct"/>
            <w:tcMar>
              <w:top w:w="15" w:type="dxa"/>
              <w:left w:w="15" w:type="dxa"/>
              <w:right w:w="15" w:type="dxa"/>
            </w:tcMar>
            <w:vAlign w:val="center"/>
          </w:tcPr>
          <w:p w14:paraId="6CFB8904">
            <w:pPr>
              <w:pStyle w:val="21"/>
              <w:spacing w:line="240" w:lineRule="auto"/>
              <w:jc w:val="left"/>
              <w:rPr>
                <w:rFonts w:hint="eastAsia" w:eastAsia="仿宋_GB2312" w:cs="Times New Roman"/>
                <w:color w:val="auto"/>
                <w:lang w:val="en-US" w:eastAsia="zh-CN"/>
              </w:rPr>
            </w:pPr>
            <w:r>
              <w:rPr>
                <w:rFonts w:cs="Times New Roman"/>
                <w:color w:val="auto"/>
              </w:rPr>
              <w:t>达到目标值得满分，每低于目标值</w:t>
            </w:r>
            <w:r>
              <w:rPr>
                <w:rFonts w:cs="Times New Roman"/>
                <w:color w:val="auto"/>
                <w:lang w:val="en-US"/>
              </w:rPr>
              <w:t>1</w:t>
            </w:r>
            <w:r>
              <w:rPr>
                <w:rFonts w:hint="eastAsia" w:cs="Times New Roman"/>
                <w:color w:val="auto"/>
                <w:lang w:val="en-US" w:eastAsia="zh-CN"/>
              </w:rPr>
              <w:t>0人</w:t>
            </w:r>
            <w:r>
              <w:rPr>
                <w:rFonts w:cs="Times New Roman"/>
                <w:color w:val="auto"/>
                <w:lang w:val="en-US"/>
              </w:rPr>
              <w:t>，扣1分，扣完为止</w:t>
            </w:r>
            <w:r>
              <w:rPr>
                <w:rFonts w:cs="Times New Roman"/>
                <w:color w:val="auto"/>
              </w:rPr>
              <w:t>。</w:t>
            </w:r>
          </w:p>
        </w:tc>
        <w:tc>
          <w:tcPr>
            <w:tcW w:w="248" w:type="pct"/>
            <w:tcMar>
              <w:top w:w="15" w:type="dxa"/>
              <w:left w:w="15" w:type="dxa"/>
              <w:right w:w="15" w:type="dxa"/>
            </w:tcMar>
            <w:vAlign w:val="center"/>
          </w:tcPr>
          <w:p w14:paraId="190C5F80">
            <w:pPr>
              <w:pStyle w:val="21"/>
              <w:spacing w:line="240" w:lineRule="auto"/>
              <w:rPr>
                <w:rFonts w:hint="default" w:eastAsia="仿宋_GB2312" w:cs="Times New Roman"/>
                <w:lang w:val="en-US" w:eastAsia="zh-CN"/>
              </w:rPr>
            </w:pPr>
            <w:r>
              <w:rPr>
                <w:rFonts w:hint="eastAsia" w:cs="Times New Roman"/>
                <w:lang w:val="en-US" w:eastAsia="zh-CN"/>
              </w:rPr>
              <w:t>5</w:t>
            </w:r>
          </w:p>
        </w:tc>
      </w:tr>
      <w:tr w14:paraId="7A36C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305" w:type="pct"/>
            <w:vMerge w:val="continue"/>
            <w:tcMar>
              <w:top w:w="15" w:type="dxa"/>
              <w:left w:w="15" w:type="dxa"/>
              <w:right w:w="15" w:type="dxa"/>
            </w:tcMar>
            <w:vAlign w:val="center"/>
          </w:tcPr>
          <w:p w14:paraId="1CE7AFF4">
            <w:pPr>
              <w:pStyle w:val="21"/>
              <w:spacing w:line="240" w:lineRule="auto"/>
              <w:jc w:val="left"/>
              <w:rPr>
                <w:rFonts w:cs="Times New Roman"/>
              </w:rPr>
            </w:pPr>
          </w:p>
        </w:tc>
        <w:tc>
          <w:tcPr>
            <w:tcW w:w="391" w:type="pct"/>
            <w:vMerge w:val="continue"/>
            <w:tcMar>
              <w:top w:w="15" w:type="dxa"/>
              <w:left w:w="15" w:type="dxa"/>
              <w:right w:w="15" w:type="dxa"/>
            </w:tcMar>
            <w:vAlign w:val="center"/>
          </w:tcPr>
          <w:p w14:paraId="59B60F10">
            <w:pPr>
              <w:pStyle w:val="21"/>
              <w:spacing w:line="240" w:lineRule="auto"/>
              <w:jc w:val="left"/>
              <w:rPr>
                <w:rFonts w:cs="Times New Roman"/>
              </w:rPr>
            </w:pPr>
          </w:p>
        </w:tc>
        <w:tc>
          <w:tcPr>
            <w:tcW w:w="668" w:type="pct"/>
            <w:tcMar>
              <w:top w:w="15" w:type="dxa"/>
              <w:left w:w="15" w:type="dxa"/>
              <w:right w:w="15" w:type="dxa"/>
            </w:tcMar>
            <w:vAlign w:val="center"/>
          </w:tcPr>
          <w:p w14:paraId="0D20E17D">
            <w:pPr>
              <w:pStyle w:val="21"/>
              <w:spacing w:line="240" w:lineRule="auto"/>
              <w:jc w:val="both"/>
              <w:rPr>
                <w:rFonts w:hint="default" w:cs="Times New Roman"/>
                <w:color w:val="auto"/>
                <w:lang w:val="en-US"/>
              </w:rPr>
            </w:pPr>
            <w:r>
              <w:rPr>
                <w:rFonts w:cs="Times New Roman"/>
                <w:color w:val="auto"/>
                <w:lang w:val="en-US"/>
              </w:rPr>
              <w:t>D1</w:t>
            </w:r>
            <w:r>
              <w:rPr>
                <w:rFonts w:hint="eastAsia" w:cs="Times New Roman"/>
                <w:color w:val="auto"/>
                <w:lang w:val="en-US" w:eastAsia="zh-CN"/>
              </w:rPr>
              <w:t>4专著出版数</w:t>
            </w:r>
          </w:p>
        </w:tc>
        <w:tc>
          <w:tcPr>
            <w:tcW w:w="383" w:type="pct"/>
            <w:noWrap/>
            <w:tcMar>
              <w:top w:w="15" w:type="dxa"/>
              <w:left w:w="15" w:type="dxa"/>
              <w:right w:w="15" w:type="dxa"/>
            </w:tcMar>
            <w:vAlign w:val="center"/>
          </w:tcPr>
          <w:p w14:paraId="46EB8DB8">
            <w:pPr>
              <w:pStyle w:val="21"/>
              <w:spacing w:line="240" w:lineRule="auto"/>
              <w:rPr>
                <w:rFonts w:cs="Times New Roman"/>
                <w:color w:val="auto"/>
                <w:lang w:val="en-US"/>
              </w:rPr>
            </w:pPr>
            <w:r>
              <w:rPr>
                <w:rFonts w:cs="Times New Roman"/>
                <w:color w:val="auto"/>
                <w:lang w:val="en-US"/>
              </w:rPr>
              <w:t>=1</w:t>
            </w:r>
          </w:p>
        </w:tc>
        <w:tc>
          <w:tcPr>
            <w:tcW w:w="235" w:type="pct"/>
            <w:tcMar>
              <w:top w:w="15" w:type="dxa"/>
              <w:left w:w="15" w:type="dxa"/>
              <w:right w:w="15" w:type="dxa"/>
            </w:tcMar>
            <w:vAlign w:val="center"/>
          </w:tcPr>
          <w:p w14:paraId="336B3FDB">
            <w:pPr>
              <w:pStyle w:val="21"/>
              <w:spacing w:line="240" w:lineRule="auto"/>
              <w:rPr>
                <w:rFonts w:hint="eastAsia" w:eastAsia="仿宋_GB2312" w:cs="Times New Roman"/>
                <w:color w:val="auto"/>
                <w:lang w:val="en-US" w:eastAsia="zh-CN"/>
              </w:rPr>
            </w:pPr>
            <w:r>
              <w:rPr>
                <w:rFonts w:hint="eastAsia" w:cs="Times New Roman"/>
                <w:color w:val="auto"/>
                <w:lang w:val="en-US" w:eastAsia="zh-CN"/>
              </w:rPr>
              <w:t>4</w:t>
            </w:r>
          </w:p>
        </w:tc>
        <w:tc>
          <w:tcPr>
            <w:tcW w:w="1065" w:type="pct"/>
            <w:tcMar>
              <w:top w:w="15" w:type="dxa"/>
              <w:left w:w="15" w:type="dxa"/>
              <w:right w:w="15" w:type="dxa"/>
            </w:tcMar>
            <w:vAlign w:val="center"/>
          </w:tcPr>
          <w:p w14:paraId="70D6A837">
            <w:pPr>
              <w:pStyle w:val="21"/>
              <w:spacing w:line="240" w:lineRule="auto"/>
              <w:jc w:val="left"/>
              <w:rPr>
                <w:rFonts w:hint="default" w:eastAsia="仿宋_GB2312" w:cs="Times New Roman"/>
                <w:color w:val="auto"/>
                <w:lang w:val="en-US" w:eastAsia="zh-CN"/>
              </w:rPr>
            </w:pPr>
            <w:r>
              <w:rPr>
                <w:rFonts w:cs="Times New Roman"/>
                <w:color w:val="auto"/>
              </w:rPr>
              <w:t>考察幼儿园</w:t>
            </w:r>
            <w:r>
              <w:rPr>
                <w:rFonts w:hint="eastAsia" w:cs="Times New Roman"/>
                <w:color w:val="auto"/>
                <w:lang w:val="en-US" w:eastAsia="zh-CN"/>
              </w:rPr>
              <w:t>课程成果。</w:t>
            </w:r>
          </w:p>
        </w:tc>
        <w:tc>
          <w:tcPr>
            <w:tcW w:w="1702" w:type="pct"/>
            <w:tcMar>
              <w:top w:w="15" w:type="dxa"/>
              <w:left w:w="15" w:type="dxa"/>
              <w:right w:w="15" w:type="dxa"/>
            </w:tcMar>
            <w:vAlign w:val="center"/>
          </w:tcPr>
          <w:p w14:paraId="469CAF80">
            <w:pPr>
              <w:pStyle w:val="21"/>
              <w:spacing w:line="240" w:lineRule="auto"/>
              <w:jc w:val="left"/>
              <w:rPr>
                <w:rFonts w:cs="Times New Roman"/>
                <w:color w:val="auto"/>
                <w:lang w:val="en-US"/>
              </w:rPr>
            </w:pPr>
            <w:r>
              <w:rPr>
                <w:rFonts w:cs="Times New Roman"/>
                <w:color w:val="auto"/>
                <w:lang w:val="en-US"/>
              </w:rPr>
              <w:t>达到目标值得满分，</w:t>
            </w:r>
            <w:r>
              <w:rPr>
                <w:rFonts w:hint="eastAsia" w:cs="Times New Roman"/>
                <w:color w:val="auto"/>
                <w:lang w:val="en-US" w:eastAsia="zh-CN"/>
              </w:rPr>
              <w:t>否则不得分</w:t>
            </w:r>
          </w:p>
        </w:tc>
        <w:tc>
          <w:tcPr>
            <w:tcW w:w="248" w:type="pct"/>
            <w:tcMar>
              <w:top w:w="15" w:type="dxa"/>
              <w:left w:w="15" w:type="dxa"/>
              <w:right w:w="15" w:type="dxa"/>
            </w:tcMar>
            <w:vAlign w:val="center"/>
          </w:tcPr>
          <w:p w14:paraId="5B937E5F">
            <w:pPr>
              <w:pStyle w:val="21"/>
              <w:spacing w:line="240" w:lineRule="auto"/>
              <w:rPr>
                <w:rFonts w:hint="eastAsia" w:eastAsia="仿宋_GB2312" w:cs="Times New Roman"/>
                <w:lang w:val="en-US" w:eastAsia="zh-CN"/>
              </w:rPr>
            </w:pPr>
            <w:r>
              <w:rPr>
                <w:rFonts w:hint="eastAsia" w:cs="Times New Roman"/>
                <w:lang w:val="en-US" w:eastAsia="zh-CN"/>
              </w:rPr>
              <w:t>4</w:t>
            </w:r>
          </w:p>
        </w:tc>
      </w:tr>
      <w:tr w14:paraId="7FFB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305" w:type="pct"/>
            <w:vMerge w:val="continue"/>
            <w:tcMar>
              <w:top w:w="15" w:type="dxa"/>
              <w:left w:w="15" w:type="dxa"/>
              <w:right w:w="15" w:type="dxa"/>
            </w:tcMar>
            <w:vAlign w:val="center"/>
          </w:tcPr>
          <w:p w14:paraId="07AFA469">
            <w:pPr>
              <w:pStyle w:val="21"/>
              <w:spacing w:line="240" w:lineRule="auto"/>
              <w:jc w:val="left"/>
              <w:rPr>
                <w:rFonts w:cs="Times New Roman"/>
              </w:rPr>
            </w:pPr>
          </w:p>
        </w:tc>
        <w:tc>
          <w:tcPr>
            <w:tcW w:w="391" w:type="pct"/>
            <w:vMerge w:val="continue"/>
            <w:tcMar>
              <w:top w:w="15" w:type="dxa"/>
              <w:left w:w="15" w:type="dxa"/>
              <w:right w:w="15" w:type="dxa"/>
            </w:tcMar>
            <w:vAlign w:val="center"/>
          </w:tcPr>
          <w:p w14:paraId="7F0BDEAD">
            <w:pPr>
              <w:pStyle w:val="21"/>
              <w:spacing w:line="240" w:lineRule="auto"/>
              <w:jc w:val="left"/>
              <w:rPr>
                <w:rFonts w:cs="Times New Roman"/>
              </w:rPr>
            </w:pPr>
          </w:p>
        </w:tc>
        <w:tc>
          <w:tcPr>
            <w:tcW w:w="668" w:type="pct"/>
            <w:tcMar>
              <w:top w:w="15" w:type="dxa"/>
              <w:left w:w="15" w:type="dxa"/>
              <w:right w:w="15" w:type="dxa"/>
            </w:tcMar>
            <w:vAlign w:val="center"/>
          </w:tcPr>
          <w:p w14:paraId="6A24CB49">
            <w:pPr>
              <w:pStyle w:val="21"/>
              <w:spacing w:line="240" w:lineRule="auto"/>
              <w:jc w:val="both"/>
              <w:rPr>
                <w:rFonts w:hint="default" w:eastAsia="仿宋_GB2312" w:cs="Times New Roman"/>
                <w:lang w:val="en-US" w:eastAsia="zh-CN"/>
              </w:rPr>
            </w:pPr>
            <w:r>
              <w:rPr>
                <w:rFonts w:hint="eastAsia" w:cs="Times New Roman"/>
                <w:lang w:val="en-US" w:eastAsia="zh-CN"/>
              </w:rPr>
              <w:t>D15合作办园数</w:t>
            </w:r>
          </w:p>
        </w:tc>
        <w:tc>
          <w:tcPr>
            <w:tcW w:w="383" w:type="pct"/>
            <w:noWrap/>
            <w:tcMar>
              <w:top w:w="15" w:type="dxa"/>
              <w:left w:w="15" w:type="dxa"/>
              <w:right w:w="15" w:type="dxa"/>
            </w:tcMar>
            <w:vAlign w:val="center"/>
          </w:tcPr>
          <w:p w14:paraId="77AB715F">
            <w:pPr>
              <w:pStyle w:val="21"/>
              <w:spacing w:line="240" w:lineRule="auto"/>
              <w:jc w:val="center"/>
              <w:rPr>
                <w:rFonts w:hint="default" w:eastAsia="仿宋_GB2312" w:cs="Times New Roman"/>
                <w:lang w:val="en-US" w:eastAsia="zh-CN"/>
              </w:rPr>
            </w:pPr>
            <w:r>
              <w:rPr>
                <w:rFonts w:cs="Times New Roman"/>
                <w:lang w:val="en-US"/>
              </w:rPr>
              <w:t>&gt;=1</w:t>
            </w:r>
          </w:p>
        </w:tc>
        <w:tc>
          <w:tcPr>
            <w:tcW w:w="235" w:type="pct"/>
            <w:tcMar>
              <w:top w:w="15" w:type="dxa"/>
              <w:left w:w="15" w:type="dxa"/>
              <w:right w:w="15" w:type="dxa"/>
            </w:tcMar>
            <w:vAlign w:val="center"/>
          </w:tcPr>
          <w:p w14:paraId="2889B835">
            <w:pPr>
              <w:pStyle w:val="21"/>
              <w:spacing w:line="240" w:lineRule="auto"/>
              <w:jc w:val="both"/>
              <w:rPr>
                <w:rFonts w:hint="default" w:eastAsia="仿宋_GB2312" w:cs="Times New Roman"/>
                <w:lang w:val="en-US" w:eastAsia="zh-CN"/>
              </w:rPr>
            </w:pPr>
            <w:r>
              <w:rPr>
                <w:rFonts w:hint="eastAsia" w:cs="Times New Roman"/>
                <w:lang w:val="en-US" w:eastAsia="zh-CN"/>
              </w:rPr>
              <w:t xml:space="preserve">  2</w:t>
            </w:r>
          </w:p>
        </w:tc>
        <w:tc>
          <w:tcPr>
            <w:tcW w:w="1065" w:type="pct"/>
            <w:tcMar>
              <w:top w:w="15" w:type="dxa"/>
              <w:left w:w="15" w:type="dxa"/>
              <w:right w:w="15" w:type="dxa"/>
            </w:tcMar>
            <w:vAlign w:val="center"/>
          </w:tcPr>
          <w:p w14:paraId="7CCAEC58">
            <w:pPr>
              <w:pStyle w:val="21"/>
              <w:spacing w:line="240" w:lineRule="auto"/>
              <w:jc w:val="left"/>
              <w:rPr>
                <w:rFonts w:hint="default" w:eastAsia="仿宋_GB2312" w:cs="Times New Roman"/>
                <w:lang w:val="en-US" w:eastAsia="zh-CN"/>
              </w:rPr>
            </w:pPr>
            <w:r>
              <w:rPr>
                <w:rFonts w:hint="eastAsia" w:cs="Times New Roman"/>
                <w:lang w:val="en-US" w:eastAsia="zh-CN"/>
              </w:rPr>
              <w:t>考察幼儿园品牌力。</w:t>
            </w:r>
          </w:p>
        </w:tc>
        <w:tc>
          <w:tcPr>
            <w:tcW w:w="1702" w:type="pct"/>
            <w:tcMar>
              <w:top w:w="15" w:type="dxa"/>
              <w:left w:w="15" w:type="dxa"/>
              <w:right w:w="15" w:type="dxa"/>
            </w:tcMar>
            <w:vAlign w:val="center"/>
          </w:tcPr>
          <w:p w14:paraId="3C2674EB">
            <w:pPr>
              <w:pStyle w:val="21"/>
              <w:spacing w:line="240" w:lineRule="auto"/>
              <w:jc w:val="left"/>
              <w:rPr>
                <w:rFonts w:hint="default" w:eastAsia="仿宋_GB2312" w:cs="Times New Roman"/>
                <w:lang w:val="en-US" w:eastAsia="zh-CN"/>
              </w:rPr>
            </w:pPr>
            <w:r>
              <w:rPr>
                <w:rFonts w:hint="eastAsia" w:cs="Times New Roman"/>
                <w:lang w:val="en-US" w:eastAsia="zh-CN"/>
              </w:rPr>
              <w:t>达到目标值的满分，否则不得分。</w:t>
            </w:r>
          </w:p>
        </w:tc>
        <w:tc>
          <w:tcPr>
            <w:tcW w:w="248" w:type="pct"/>
            <w:tcMar>
              <w:top w:w="15" w:type="dxa"/>
              <w:left w:w="15" w:type="dxa"/>
              <w:right w:w="15" w:type="dxa"/>
            </w:tcMar>
            <w:vAlign w:val="center"/>
          </w:tcPr>
          <w:p w14:paraId="5FB55402">
            <w:pPr>
              <w:pStyle w:val="21"/>
              <w:spacing w:line="240" w:lineRule="auto"/>
              <w:rPr>
                <w:rFonts w:hint="default" w:eastAsia="仿宋_GB2312" w:cs="Times New Roman"/>
                <w:lang w:val="en-US" w:eastAsia="zh-CN"/>
              </w:rPr>
            </w:pPr>
            <w:r>
              <w:rPr>
                <w:rFonts w:hint="eastAsia" w:cs="Times New Roman"/>
                <w:lang w:val="en-US" w:eastAsia="zh-CN"/>
              </w:rPr>
              <w:t>2</w:t>
            </w:r>
          </w:p>
        </w:tc>
      </w:tr>
      <w:tr w14:paraId="0585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 w:hRule="atLeast"/>
        </w:trPr>
        <w:tc>
          <w:tcPr>
            <w:tcW w:w="305" w:type="pct"/>
            <w:vMerge w:val="continue"/>
            <w:tcMar>
              <w:top w:w="15" w:type="dxa"/>
              <w:left w:w="15" w:type="dxa"/>
              <w:right w:w="15" w:type="dxa"/>
            </w:tcMar>
            <w:vAlign w:val="center"/>
          </w:tcPr>
          <w:p w14:paraId="3C6EC3B6">
            <w:pPr>
              <w:pStyle w:val="21"/>
              <w:spacing w:line="240" w:lineRule="auto"/>
              <w:jc w:val="left"/>
              <w:rPr>
                <w:rFonts w:cs="Times New Roman"/>
              </w:rPr>
            </w:pPr>
          </w:p>
        </w:tc>
        <w:tc>
          <w:tcPr>
            <w:tcW w:w="391" w:type="pct"/>
            <w:vMerge w:val="restart"/>
            <w:tcMar>
              <w:top w:w="15" w:type="dxa"/>
              <w:left w:w="15" w:type="dxa"/>
              <w:right w:w="15" w:type="dxa"/>
            </w:tcMar>
            <w:vAlign w:val="center"/>
          </w:tcPr>
          <w:p w14:paraId="214FDF3C">
            <w:pPr>
              <w:pStyle w:val="21"/>
              <w:spacing w:line="240" w:lineRule="auto"/>
              <w:jc w:val="left"/>
              <w:rPr>
                <w:rFonts w:cs="Times New Roman"/>
              </w:rPr>
            </w:pPr>
            <w:r>
              <w:rPr>
                <w:rFonts w:cs="Times New Roman"/>
                <w:lang w:val="en-US"/>
              </w:rPr>
              <w:t>D2满意度</w:t>
            </w:r>
          </w:p>
        </w:tc>
        <w:tc>
          <w:tcPr>
            <w:tcW w:w="668" w:type="pct"/>
            <w:tcMar>
              <w:top w:w="15" w:type="dxa"/>
              <w:left w:w="15" w:type="dxa"/>
              <w:right w:w="15" w:type="dxa"/>
            </w:tcMar>
            <w:vAlign w:val="center"/>
          </w:tcPr>
          <w:p w14:paraId="6FD915A6">
            <w:pPr>
              <w:pStyle w:val="21"/>
              <w:spacing w:line="240" w:lineRule="auto"/>
              <w:jc w:val="left"/>
              <w:rPr>
                <w:rFonts w:cs="Times New Roman"/>
              </w:rPr>
            </w:pPr>
            <w:r>
              <w:rPr>
                <w:rFonts w:cs="Times New Roman"/>
                <w:lang w:val="en-US"/>
              </w:rPr>
              <w:t>D21</w:t>
            </w:r>
            <w:r>
              <w:rPr>
                <w:rFonts w:cs="Times New Roman"/>
              </w:rPr>
              <w:t>家长满意度</w:t>
            </w:r>
          </w:p>
        </w:tc>
        <w:tc>
          <w:tcPr>
            <w:tcW w:w="383" w:type="pct"/>
            <w:noWrap/>
            <w:tcMar>
              <w:top w:w="15" w:type="dxa"/>
              <w:left w:w="15" w:type="dxa"/>
              <w:right w:w="15" w:type="dxa"/>
            </w:tcMar>
            <w:vAlign w:val="center"/>
          </w:tcPr>
          <w:p w14:paraId="2A3ECA91">
            <w:pPr>
              <w:pStyle w:val="21"/>
              <w:spacing w:line="240" w:lineRule="auto"/>
              <w:rPr>
                <w:rFonts w:cs="Times New Roman"/>
              </w:rPr>
            </w:pPr>
            <w:r>
              <w:rPr>
                <w:rFonts w:cs="Times New Roman"/>
                <w:lang w:val="en-US"/>
              </w:rPr>
              <w:t>&gt;=9</w:t>
            </w:r>
            <w:r>
              <w:rPr>
                <w:rFonts w:hint="eastAsia" w:cs="Times New Roman"/>
                <w:lang w:val="en-US" w:eastAsia="zh-CN"/>
              </w:rPr>
              <w:t>0</w:t>
            </w:r>
            <w:r>
              <w:rPr>
                <w:rFonts w:cs="Times New Roman"/>
                <w:lang w:val="en-US"/>
              </w:rPr>
              <w:t>%</w:t>
            </w:r>
          </w:p>
        </w:tc>
        <w:tc>
          <w:tcPr>
            <w:tcW w:w="235" w:type="pct"/>
            <w:tcMar>
              <w:top w:w="15" w:type="dxa"/>
              <w:left w:w="15" w:type="dxa"/>
              <w:right w:w="15" w:type="dxa"/>
            </w:tcMar>
            <w:vAlign w:val="center"/>
          </w:tcPr>
          <w:p w14:paraId="60F267A8">
            <w:pPr>
              <w:pStyle w:val="21"/>
              <w:spacing w:line="240" w:lineRule="auto"/>
              <w:rPr>
                <w:rFonts w:hint="eastAsia" w:eastAsia="仿宋_GB2312" w:cs="Times New Roman"/>
                <w:lang w:val="en-US" w:eastAsia="zh-CN"/>
              </w:rPr>
            </w:pPr>
            <w:r>
              <w:rPr>
                <w:rFonts w:cs="Times New Roman"/>
                <w:lang w:val="en-US"/>
              </w:rPr>
              <w:t>1</w:t>
            </w:r>
            <w:r>
              <w:rPr>
                <w:rFonts w:hint="eastAsia" w:cs="Times New Roman"/>
                <w:lang w:val="en-US" w:eastAsia="zh-CN"/>
              </w:rPr>
              <w:t>0</w:t>
            </w:r>
          </w:p>
        </w:tc>
        <w:tc>
          <w:tcPr>
            <w:tcW w:w="1065" w:type="pct"/>
            <w:tcMar>
              <w:top w:w="15" w:type="dxa"/>
              <w:left w:w="15" w:type="dxa"/>
              <w:right w:w="15" w:type="dxa"/>
            </w:tcMar>
            <w:vAlign w:val="center"/>
          </w:tcPr>
          <w:p w14:paraId="048A5FE6">
            <w:pPr>
              <w:pStyle w:val="21"/>
              <w:spacing w:line="240" w:lineRule="auto"/>
              <w:jc w:val="left"/>
              <w:rPr>
                <w:rFonts w:hint="eastAsia" w:eastAsia="仿宋_GB2312" w:cs="Times New Roman"/>
                <w:lang w:eastAsia="zh-CN"/>
              </w:rPr>
            </w:pPr>
            <w:r>
              <w:rPr>
                <w:rFonts w:cs="Times New Roman"/>
              </w:rPr>
              <w:t>考察服务对象对幼儿园整体工作的满意情况</w:t>
            </w:r>
            <w:r>
              <w:rPr>
                <w:rFonts w:hint="eastAsia" w:cs="Times New Roman"/>
                <w:lang w:eastAsia="zh-CN"/>
              </w:rPr>
              <w:t>。</w:t>
            </w:r>
          </w:p>
        </w:tc>
        <w:tc>
          <w:tcPr>
            <w:tcW w:w="1702" w:type="pct"/>
            <w:tcMar>
              <w:top w:w="15" w:type="dxa"/>
              <w:left w:w="15" w:type="dxa"/>
              <w:right w:w="15" w:type="dxa"/>
            </w:tcMar>
            <w:vAlign w:val="center"/>
          </w:tcPr>
          <w:p w14:paraId="224E3812">
            <w:pPr>
              <w:pStyle w:val="21"/>
              <w:spacing w:line="240" w:lineRule="auto"/>
              <w:jc w:val="left"/>
              <w:rPr>
                <w:rFonts w:cs="Times New Roman"/>
              </w:rPr>
            </w:pPr>
            <w:r>
              <w:rPr>
                <w:rFonts w:cs="Times New Roman"/>
              </w:rPr>
              <w:t>家长满意度达到目标值得满分，每低于目标值</w:t>
            </w:r>
            <w:r>
              <w:rPr>
                <w:rFonts w:cs="Times New Roman"/>
                <w:lang w:val="en-US"/>
              </w:rPr>
              <w:t>1个百分点，扣1分，扣完为止。</w:t>
            </w:r>
          </w:p>
        </w:tc>
        <w:tc>
          <w:tcPr>
            <w:tcW w:w="248" w:type="pct"/>
            <w:tcMar>
              <w:top w:w="15" w:type="dxa"/>
              <w:left w:w="15" w:type="dxa"/>
              <w:right w:w="15" w:type="dxa"/>
            </w:tcMar>
            <w:vAlign w:val="center"/>
          </w:tcPr>
          <w:p w14:paraId="32A514A2">
            <w:pPr>
              <w:pStyle w:val="21"/>
              <w:spacing w:line="240" w:lineRule="auto"/>
              <w:rPr>
                <w:rFonts w:hint="eastAsia" w:eastAsia="仿宋_GB2312" w:cs="Times New Roman"/>
                <w:lang w:val="en-US" w:eastAsia="zh-CN"/>
              </w:rPr>
            </w:pPr>
            <w:r>
              <w:rPr>
                <w:rFonts w:cs="Times New Roman"/>
                <w:lang w:val="en-US"/>
              </w:rPr>
              <w:t>1</w:t>
            </w:r>
            <w:r>
              <w:rPr>
                <w:rFonts w:hint="eastAsia" w:cs="Times New Roman"/>
                <w:lang w:val="en-US" w:eastAsia="zh-CN"/>
              </w:rPr>
              <w:t>0</w:t>
            </w:r>
          </w:p>
        </w:tc>
      </w:tr>
      <w:tr w14:paraId="1215B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 w:hRule="atLeast"/>
        </w:trPr>
        <w:tc>
          <w:tcPr>
            <w:tcW w:w="305" w:type="pct"/>
            <w:vMerge w:val="continue"/>
            <w:tcMar>
              <w:top w:w="15" w:type="dxa"/>
              <w:left w:w="15" w:type="dxa"/>
              <w:right w:w="15" w:type="dxa"/>
            </w:tcMar>
            <w:vAlign w:val="center"/>
          </w:tcPr>
          <w:p w14:paraId="63D70BB6">
            <w:pPr>
              <w:pStyle w:val="21"/>
              <w:spacing w:line="240" w:lineRule="auto"/>
              <w:jc w:val="left"/>
              <w:rPr>
                <w:rFonts w:cs="Times New Roman"/>
              </w:rPr>
            </w:pPr>
          </w:p>
        </w:tc>
        <w:tc>
          <w:tcPr>
            <w:tcW w:w="391" w:type="pct"/>
            <w:vMerge w:val="continue"/>
            <w:tcMar>
              <w:top w:w="15" w:type="dxa"/>
              <w:left w:w="15" w:type="dxa"/>
              <w:right w:w="15" w:type="dxa"/>
            </w:tcMar>
            <w:vAlign w:val="center"/>
          </w:tcPr>
          <w:p w14:paraId="63636714">
            <w:pPr>
              <w:pStyle w:val="21"/>
              <w:spacing w:line="240" w:lineRule="auto"/>
              <w:jc w:val="left"/>
              <w:rPr>
                <w:rFonts w:cs="Times New Roman"/>
                <w:lang w:val="en-US"/>
              </w:rPr>
            </w:pPr>
          </w:p>
        </w:tc>
        <w:tc>
          <w:tcPr>
            <w:tcW w:w="668" w:type="pct"/>
            <w:tcMar>
              <w:top w:w="15" w:type="dxa"/>
              <w:left w:w="15" w:type="dxa"/>
              <w:right w:w="15" w:type="dxa"/>
            </w:tcMar>
            <w:vAlign w:val="center"/>
          </w:tcPr>
          <w:p w14:paraId="1EFB5B8F">
            <w:pPr>
              <w:pStyle w:val="21"/>
              <w:spacing w:line="240" w:lineRule="auto"/>
              <w:jc w:val="left"/>
              <w:rPr>
                <w:rFonts w:cs="Times New Roman"/>
                <w:lang w:val="en-US"/>
              </w:rPr>
            </w:pPr>
            <w:r>
              <w:rPr>
                <w:rFonts w:cs="Times New Roman"/>
                <w:lang w:val="en-US"/>
              </w:rPr>
              <w:t>D22家长学校开课次数</w:t>
            </w:r>
          </w:p>
        </w:tc>
        <w:tc>
          <w:tcPr>
            <w:tcW w:w="383" w:type="pct"/>
            <w:noWrap/>
            <w:tcMar>
              <w:top w:w="15" w:type="dxa"/>
              <w:left w:w="15" w:type="dxa"/>
              <w:right w:w="15" w:type="dxa"/>
            </w:tcMar>
            <w:vAlign w:val="center"/>
          </w:tcPr>
          <w:p w14:paraId="58A8A117">
            <w:pPr>
              <w:pStyle w:val="21"/>
              <w:spacing w:line="240" w:lineRule="auto"/>
              <w:rPr>
                <w:rFonts w:hint="eastAsia" w:eastAsia="仿宋_GB2312" w:cs="Times New Roman"/>
                <w:lang w:val="en-US" w:eastAsia="zh-CN"/>
              </w:rPr>
            </w:pPr>
            <w:r>
              <w:rPr>
                <w:rFonts w:cs="Times New Roman"/>
                <w:lang w:val="en-US"/>
              </w:rPr>
              <w:t>&gt;=</w:t>
            </w:r>
            <w:r>
              <w:rPr>
                <w:rFonts w:hint="eastAsia" w:cs="Times New Roman"/>
                <w:lang w:val="en-US" w:eastAsia="zh-CN"/>
              </w:rPr>
              <w:t>2</w:t>
            </w:r>
          </w:p>
        </w:tc>
        <w:tc>
          <w:tcPr>
            <w:tcW w:w="235" w:type="pct"/>
            <w:tcMar>
              <w:top w:w="15" w:type="dxa"/>
              <w:left w:w="15" w:type="dxa"/>
              <w:right w:w="15" w:type="dxa"/>
            </w:tcMar>
            <w:vAlign w:val="center"/>
          </w:tcPr>
          <w:p w14:paraId="652B1B5F">
            <w:pPr>
              <w:pStyle w:val="21"/>
              <w:spacing w:line="240" w:lineRule="auto"/>
              <w:rPr>
                <w:rFonts w:hint="default" w:eastAsia="仿宋_GB2312" w:cs="Times New Roman"/>
                <w:lang w:val="en-US" w:eastAsia="zh-CN"/>
              </w:rPr>
            </w:pPr>
            <w:r>
              <w:rPr>
                <w:rFonts w:hint="eastAsia" w:cs="Times New Roman"/>
                <w:lang w:val="en-US" w:eastAsia="zh-CN"/>
              </w:rPr>
              <w:t>2</w:t>
            </w:r>
          </w:p>
        </w:tc>
        <w:tc>
          <w:tcPr>
            <w:tcW w:w="1065" w:type="pct"/>
            <w:tcMar>
              <w:top w:w="15" w:type="dxa"/>
              <w:left w:w="15" w:type="dxa"/>
              <w:right w:w="15" w:type="dxa"/>
            </w:tcMar>
            <w:vAlign w:val="center"/>
          </w:tcPr>
          <w:p w14:paraId="36DFABAC">
            <w:pPr>
              <w:pStyle w:val="21"/>
              <w:spacing w:line="240" w:lineRule="auto"/>
              <w:jc w:val="left"/>
              <w:rPr>
                <w:rFonts w:cs="Times New Roman"/>
              </w:rPr>
            </w:pPr>
            <w:r>
              <w:rPr>
                <w:rFonts w:cs="Times New Roman"/>
              </w:rPr>
              <w:t>考察</w:t>
            </w:r>
            <w:r>
              <w:rPr>
                <w:rFonts w:hint="eastAsia" w:cs="Times New Roman"/>
                <w:lang w:val="en-US" w:eastAsia="zh-CN"/>
              </w:rPr>
              <w:t>家园共育</w:t>
            </w:r>
            <w:r>
              <w:rPr>
                <w:rFonts w:cs="Times New Roman"/>
              </w:rPr>
              <w:t>情况。</w:t>
            </w:r>
          </w:p>
        </w:tc>
        <w:tc>
          <w:tcPr>
            <w:tcW w:w="1702" w:type="pct"/>
            <w:tcMar>
              <w:top w:w="15" w:type="dxa"/>
              <w:left w:w="15" w:type="dxa"/>
              <w:right w:w="15" w:type="dxa"/>
            </w:tcMar>
            <w:vAlign w:val="center"/>
          </w:tcPr>
          <w:p w14:paraId="4BE8DC22">
            <w:pPr>
              <w:pStyle w:val="21"/>
              <w:spacing w:line="240" w:lineRule="auto"/>
              <w:jc w:val="left"/>
              <w:rPr>
                <w:rFonts w:cs="Times New Roman"/>
              </w:rPr>
            </w:pPr>
            <w:r>
              <w:rPr>
                <w:rFonts w:cs="Times New Roman"/>
              </w:rPr>
              <w:t>达到目标值得满分，每低于目标值1次，扣</w:t>
            </w:r>
            <w:r>
              <w:rPr>
                <w:rFonts w:hint="eastAsia" w:cs="Times New Roman"/>
                <w:lang w:val="en-US" w:eastAsia="zh-CN"/>
              </w:rPr>
              <w:t>1</w:t>
            </w:r>
            <w:r>
              <w:rPr>
                <w:rFonts w:cs="Times New Roman"/>
              </w:rPr>
              <w:t>分，扣完为止。</w:t>
            </w:r>
          </w:p>
        </w:tc>
        <w:tc>
          <w:tcPr>
            <w:tcW w:w="248" w:type="pct"/>
            <w:tcMar>
              <w:top w:w="15" w:type="dxa"/>
              <w:left w:w="15" w:type="dxa"/>
              <w:right w:w="15" w:type="dxa"/>
            </w:tcMar>
            <w:vAlign w:val="center"/>
          </w:tcPr>
          <w:p w14:paraId="5769554F">
            <w:pPr>
              <w:pStyle w:val="21"/>
              <w:spacing w:line="240" w:lineRule="auto"/>
              <w:rPr>
                <w:rFonts w:hint="default" w:eastAsia="仿宋_GB2312" w:cs="Times New Roman"/>
                <w:lang w:val="en-US" w:eastAsia="zh-CN"/>
              </w:rPr>
            </w:pPr>
            <w:r>
              <w:rPr>
                <w:rFonts w:hint="eastAsia" w:cs="Times New Roman"/>
                <w:lang w:val="en-US" w:eastAsia="zh-CN"/>
              </w:rPr>
              <w:t>1</w:t>
            </w:r>
          </w:p>
        </w:tc>
      </w:tr>
      <w:tr w14:paraId="25FBB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305" w:type="pct"/>
            <w:vMerge w:val="restart"/>
            <w:tcMar>
              <w:top w:w="15" w:type="dxa"/>
              <w:left w:w="15" w:type="dxa"/>
              <w:right w:w="15" w:type="dxa"/>
            </w:tcMar>
            <w:vAlign w:val="center"/>
          </w:tcPr>
          <w:p w14:paraId="5BD10CCC">
            <w:pPr>
              <w:pStyle w:val="21"/>
              <w:spacing w:line="240" w:lineRule="auto"/>
              <w:jc w:val="left"/>
              <w:rPr>
                <w:rFonts w:cs="Times New Roman"/>
              </w:rPr>
            </w:pPr>
            <w:r>
              <w:rPr>
                <w:rFonts w:cs="Times New Roman"/>
                <w:lang w:val="en-US"/>
              </w:rPr>
              <w:t>E可持续发展能力（5分）</w:t>
            </w:r>
          </w:p>
        </w:tc>
        <w:tc>
          <w:tcPr>
            <w:tcW w:w="391" w:type="pct"/>
            <w:vMerge w:val="restart"/>
            <w:tcMar>
              <w:top w:w="15" w:type="dxa"/>
              <w:left w:w="15" w:type="dxa"/>
              <w:right w:w="15" w:type="dxa"/>
            </w:tcMar>
            <w:vAlign w:val="center"/>
          </w:tcPr>
          <w:p w14:paraId="21C6E19F">
            <w:pPr>
              <w:pStyle w:val="21"/>
              <w:spacing w:line="240" w:lineRule="auto"/>
              <w:jc w:val="left"/>
              <w:rPr>
                <w:rFonts w:cs="Times New Roman"/>
                <w:lang w:val="en-US"/>
              </w:rPr>
            </w:pPr>
            <w:r>
              <w:rPr>
                <w:rFonts w:cs="Times New Roman"/>
                <w:lang w:val="en-US"/>
              </w:rPr>
              <w:t>E2人力资源建设情况</w:t>
            </w:r>
          </w:p>
        </w:tc>
        <w:tc>
          <w:tcPr>
            <w:tcW w:w="668" w:type="pct"/>
            <w:tcMar>
              <w:top w:w="15" w:type="dxa"/>
              <w:left w:w="15" w:type="dxa"/>
              <w:right w:w="15" w:type="dxa"/>
            </w:tcMar>
            <w:vAlign w:val="center"/>
          </w:tcPr>
          <w:p w14:paraId="33CA084B">
            <w:pPr>
              <w:pStyle w:val="21"/>
              <w:spacing w:line="240" w:lineRule="auto"/>
              <w:jc w:val="left"/>
              <w:rPr>
                <w:rFonts w:cs="Times New Roman"/>
                <w:lang w:val="en-US"/>
              </w:rPr>
            </w:pPr>
            <w:r>
              <w:rPr>
                <w:rFonts w:cs="Times New Roman"/>
                <w:lang w:val="en-US"/>
              </w:rPr>
              <w:t>E21教师继续教育合格率</w:t>
            </w:r>
          </w:p>
        </w:tc>
        <w:tc>
          <w:tcPr>
            <w:tcW w:w="383" w:type="pct"/>
            <w:tcMar>
              <w:top w:w="15" w:type="dxa"/>
              <w:left w:w="15" w:type="dxa"/>
              <w:right w:w="15" w:type="dxa"/>
            </w:tcMar>
            <w:vAlign w:val="center"/>
          </w:tcPr>
          <w:p w14:paraId="2541F459">
            <w:pPr>
              <w:pStyle w:val="21"/>
              <w:spacing w:line="240" w:lineRule="auto"/>
              <w:rPr>
                <w:rFonts w:cs="Times New Roman"/>
                <w:lang w:val="en-US"/>
              </w:rPr>
            </w:pPr>
            <w:r>
              <w:rPr>
                <w:rFonts w:cs="Times New Roman"/>
                <w:lang w:val="en-US"/>
              </w:rPr>
              <w:t>100%</w:t>
            </w:r>
          </w:p>
        </w:tc>
        <w:tc>
          <w:tcPr>
            <w:tcW w:w="235" w:type="pct"/>
            <w:tcMar>
              <w:top w:w="15" w:type="dxa"/>
              <w:left w:w="15" w:type="dxa"/>
              <w:right w:w="15" w:type="dxa"/>
            </w:tcMar>
            <w:vAlign w:val="center"/>
          </w:tcPr>
          <w:p w14:paraId="5B2F5E14">
            <w:pPr>
              <w:pStyle w:val="21"/>
              <w:spacing w:line="240" w:lineRule="auto"/>
              <w:rPr>
                <w:rFonts w:cs="Times New Roman"/>
                <w:lang w:val="en-US"/>
              </w:rPr>
            </w:pPr>
            <w:r>
              <w:rPr>
                <w:rFonts w:cs="Times New Roman"/>
                <w:lang w:val="en-US"/>
              </w:rPr>
              <w:t>3</w:t>
            </w:r>
          </w:p>
        </w:tc>
        <w:tc>
          <w:tcPr>
            <w:tcW w:w="1065" w:type="pct"/>
            <w:tcMar>
              <w:top w:w="15" w:type="dxa"/>
              <w:left w:w="15" w:type="dxa"/>
              <w:right w:w="15" w:type="dxa"/>
            </w:tcMar>
            <w:vAlign w:val="center"/>
          </w:tcPr>
          <w:p w14:paraId="07DAE9C8">
            <w:pPr>
              <w:pStyle w:val="21"/>
              <w:spacing w:line="240" w:lineRule="auto"/>
              <w:jc w:val="left"/>
              <w:rPr>
                <w:rFonts w:hint="eastAsia" w:eastAsia="仿宋_GB2312" w:cs="Times New Roman"/>
                <w:lang w:eastAsia="zh-CN"/>
              </w:rPr>
            </w:pPr>
            <w:r>
              <w:rPr>
                <w:rFonts w:cs="Times New Roman"/>
              </w:rPr>
              <w:t>考察教师继续教育情况</w:t>
            </w:r>
            <w:r>
              <w:rPr>
                <w:rFonts w:hint="eastAsia" w:cs="Times New Roman"/>
                <w:lang w:eastAsia="zh-CN"/>
              </w:rPr>
              <w:t>。</w:t>
            </w:r>
          </w:p>
        </w:tc>
        <w:tc>
          <w:tcPr>
            <w:tcW w:w="1702" w:type="pct"/>
            <w:tcMar>
              <w:top w:w="15" w:type="dxa"/>
              <w:left w:w="15" w:type="dxa"/>
              <w:right w:w="15" w:type="dxa"/>
            </w:tcMar>
            <w:vAlign w:val="center"/>
          </w:tcPr>
          <w:p w14:paraId="1CDB7052">
            <w:pPr>
              <w:pStyle w:val="21"/>
              <w:spacing w:line="240" w:lineRule="auto"/>
              <w:jc w:val="left"/>
              <w:rPr>
                <w:rFonts w:cs="Times New Roman"/>
                <w:lang w:val="en-US"/>
              </w:rPr>
            </w:pPr>
            <w:r>
              <w:rPr>
                <w:rFonts w:cs="Times New Roman"/>
                <w:lang w:val="en-US"/>
              </w:rPr>
              <w:t>达到目标值得满分，每低于目标值1人次，扣1分，扣完为止。</w:t>
            </w:r>
          </w:p>
        </w:tc>
        <w:tc>
          <w:tcPr>
            <w:tcW w:w="248" w:type="pct"/>
            <w:tcMar>
              <w:top w:w="15" w:type="dxa"/>
              <w:left w:w="15" w:type="dxa"/>
              <w:right w:w="15" w:type="dxa"/>
            </w:tcMar>
            <w:vAlign w:val="center"/>
          </w:tcPr>
          <w:p w14:paraId="3DE57F89">
            <w:pPr>
              <w:pStyle w:val="21"/>
              <w:spacing w:line="240" w:lineRule="auto"/>
              <w:rPr>
                <w:rFonts w:cs="Times New Roman"/>
                <w:lang w:val="en-US"/>
              </w:rPr>
            </w:pPr>
            <w:r>
              <w:rPr>
                <w:rFonts w:cs="Times New Roman"/>
                <w:lang w:val="en-US"/>
              </w:rPr>
              <w:t>3</w:t>
            </w:r>
          </w:p>
        </w:tc>
      </w:tr>
      <w:tr w14:paraId="2C292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305" w:type="pct"/>
            <w:vMerge w:val="continue"/>
            <w:tcMar>
              <w:top w:w="15" w:type="dxa"/>
              <w:left w:w="15" w:type="dxa"/>
              <w:right w:w="15" w:type="dxa"/>
            </w:tcMar>
            <w:vAlign w:val="center"/>
          </w:tcPr>
          <w:p w14:paraId="32456048">
            <w:pPr>
              <w:pStyle w:val="21"/>
              <w:spacing w:line="240" w:lineRule="auto"/>
              <w:jc w:val="left"/>
              <w:rPr>
                <w:rFonts w:cs="Times New Roman"/>
                <w:lang w:val="en-US"/>
              </w:rPr>
            </w:pPr>
          </w:p>
        </w:tc>
        <w:tc>
          <w:tcPr>
            <w:tcW w:w="391" w:type="pct"/>
            <w:vMerge w:val="continue"/>
            <w:tcMar>
              <w:top w:w="15" w:type="dxa"/>
              <w:left w:w="15" w:type="dxa"/>
              <w:right w:w="15" w:type="dxa"/>
            </w:tcMar>
            <w:vAlign w:val="center"/>
          </w:tcPr>
          <w:p w14:paraId="593A2750">
            <w:pPr>
              <w:pStyle w:val="21"/>
              <w:spacing w:line="240" w:lineRule="auto"/>
              <w:jc w:val="left"/>
              <w:rPr>
                <w:rFonts w:cs="Times New Roman"/>
                <w:lang w:val="en-US"/>
              </w:rPr>
            </w:pPr>
          </w:p>
        </w:tc>
        <w:tc>
          <w:tcPr>
            <w:tcW w:w="668" w:type="pct"/>
            <w:tcMar>
              <w:top w:w="15" w:type="dxa"/>
              <w:left w:w="15" w:type="dxa"/>
              <w:right w:w="15" w:type="dxa"/>
            </w:tcMar>
            <w:vAlign w:val="center"/>
          </w:tcPr>
          <w:p w14:paraId="5626EDE4">
            <w:pPr>
              <w:pStyle w:val="21"/>
              <w:spacing w:line="240" w:lineRule="auto"/>
              <w:jc w:val="left"/>
              <w:rPr>
                <w:rFonts w:cs="Times New Roman"/>
                <w:lang w:val="en-US"/>
              </w:rPr>
            </w:pPr>
            <w:r>
              <w:rPr>
                <w:rFonts w:cs="Times New Roman"/>
                <w:lang w:val="en-US"/>
              </w:rPr>
              <w:t>E22职工参加培训人次</w:t>
            </w:r>
          </w:p>
        </w:tc>
        <w:tc>
          <w:tcPr>
            <w:tcW w:w="383" w:type="pct"/>
            <w:tcMar>
              <w:top w:w="15" w:type="dxa"/>
              <w:left w:w="15" w:type="dxa"/>
              <w:right w:w="15" w:type="dxa"/>
            </w:tcMar>
            <w:vAlign w:val="center"/>
          </w:tcPr>
          <w:p w14:paraId="37038816">
            <w:pPr>
              <w:pStyle w:val="21"/>
              <w:spacing w:line="240" w:lineRule="auto"/>
              <w:rPr>
                <w:rFonts w:cs="Times New Roman"/>
                <w:lang w:val="en-US"/>
              </w:rPr>
            </w:pPr>
            <w:r>
              <w:rPr>
                <w:rFonts w:cs="Times New Roman"/>
                <w:lang w:val="en-US"/>
              </w:rPr>
              <w:t>&gt;=10</w:t>
            </w:r>
          </w:p>
        </w:tc>
        <w:tc>
          <w:tcPr>
            <w:tcW w:w="235" w:type="pct"/>
            <w:tcMar>
              <w:top w:w="15" w:type="dxa"/>
              <w:left w:w="15" w:type="dxa"/>
              <w:right w:w="15" w:type="dxa"/>
            </w:tcMar>
            <w:vAlign w:val="center"/>
          </w:tcPr>
          <w:p w14:paraId="7D30AFDA">
            <w:pPr>
              <w:pStyle w:val="21"/>
              <w:spacing w:line="240" w:lineRule="auto"/>
              <w:rPr>
                <w:rFonts w:cs="Times New Roman"/>
                <w:lang w:val="en-US"/>
              </w:rPr>
            </w:pPr>
            <w:r>
              <w:rPr>
                <w:rFonts w:cs="Times New Roman"/>
                <w:lang w:val="en-US"/>
              </w:rPr>
              <w:t>2</w:t>
            </w:r>
          </w:p>
        </w:tc>
        <w:tc>
          <w:tcPr>
            <w:tcW w:w="1065" w:type="pct"/>
            <w:tcMar>
              <w:top w:w="15" w:type="dxa"/>
              <w:left w:w="15" w:type="dxa"/>
              <w:right w:w="15" w:type="dxa"/>
            </w:tcMar>
            <w:vAlign w:val="center"/>
          </w:tcPr>
          <w:p w14:paraId="7B0511FA">
            <w:pPr>
              <w:pStyle w:val="21"/>
              <w:spacing w:line="240" w:lineRule="auto"/>
              <w:jc w:val="left"/>
              <w:rPr>
                <w:rFonts w:hint="eastAsia" w:eastAsia="仿宋_GB2312" w:cs="Times New Roman"/>
                <w:lang w:val="en-US" w:eastAsia="zh-CN"/>
              </w:rPr>
            </w:pPr>
            <w:r>
              <w:rPr>
                <w:rFonts w:cs="Times New Roman"/>
                <w:lang w:val="en-US"/>
              </w:rPr>
              <w:t>考察人才培养情况</w:t>
            </w:r>
            <w:r>
              <w:rPr>
                <w:rFonts w:hint="eastAsia" w:cs="Times New Roman"/>
                <w:lang w:val="en-US" w:eastAsia="zh-CN"/>
              </w:rPr>
              <w:t>。</w:t>
            </w:r>
          </w:p>
        </w:tc>
        <w:tc>
          <w:tcPr>
            <w:tcW w:w="1702" w:type="pct"/>
            <w:tcMar>
              <w:top w:w="15" w:type="dxa"/>
              <w:left w:w="15" w:type="dxa"/>
              <w:right w:w="15" w:type="dxa"/>
            </w:tcMar>
            <w:vAlign w:val="center"/>
          </w:tcPr>
          <w:p w14:paraId="6C8FC67C">
            <w:pPr>
              <w:pStyle w:val="21"/>
              <w:spacing w:line="240" w:lineRule="auto"/>
              <w:jc w:val="left"/>
              <w:rPr>
                <w:rFonts w:cs="Times New Roman"/>
                <w:lang w:val="en-US"/>
              </w:rPr>
            </w:pPr>
            <w:r>
              <w:rPr>
                <w:rFonts w:cs="Times New Roman"/>
                <w:lang w:val="en-US"/>
              </w:rPr>
              <w:t>达到目标值的满分，每低于目标值1人次，扣1分，扣完为止。</w:t>
            </w:r>
          </w:p>
        </w:tc>
        <w:tc>
          <w:tcPr>
            <w:tcW w:w="248" w:type="pct"/>
            <w:tcMar>
              <w:top w:w="15" w:type="dxa"/>
              <w:left w:w="15" w:type="dxa"/>
              <w:right w:w="15" w:type="dxa"/>
            </w:tcMar>
            <w:vAlign w:val="center"/>
          </w:tcPr>
          <w:p w14:paraId="3996B4AB">
            <w:pPr>
              <w:pStyle w:val="21"/>
              <w:spacing w:line="240" w:lineRule="auto"/>
              <w:rPr>
                <w:rFonts w:cs="Times New Roman"/>
                <w:lang w:val="en-US"/>
              </w:rPr>
            </w:pPr>
            <w:r>
              <w:rPr>
                <w:rFonts w:cs="Times New Roman"/>
                <w:lang w:val="en-US"/>
              </w:rPr>
              <w:t>2</w:t>
            </w:r>
          </w:p>
        </w:tc>
      </w:tr>
      <w:tr w14:paraId="1F5A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305" w:type="pct"/>
            <w:vMerge w:val="restart"/>
            <w:tcMar>
              <w:top w:w="15" w:type="dxa"/>
              <w:left w:w="15" w:type="dxa"/>
              <w:right w:w="15" w:type="dxa"/>
            </w:tcMar>
            <w:vAlign w:val="center"/>
          </w:tcPr>
          <w:p w14:paraId="071DAF35">
            <w:pPr>
              <w:pStyle w:val="21"/>
              <w:spacing w:line="240" w:lineRule="auto"/>
              <w:jc w:val="left"/>
              <w:rPr>
                <w:rFonts w:cs="Times New Roman"/>
              </w:rPr>
            </w:pPr>
            <w:r>
              <w:rPr>
                <w:rFonts w:cs="Times New Roman"/>
                <w:lang w:val="en-US"/>
              </w:rPr>
              <w:t>F加减分项（≤5分）</w:t>
            </w:r>
          </w:p>
        </w:tc>
        <w:tc>
          <w:tcPr>
            <w:tcW w:w="391" w:type="pct"/>
            <w:tcMar>
              <w:top w:w="15" w:type="dxa"/>
              <w:left w:w="15" w:type="dxa"/>
              <w:right w:w="15" w:type="dxa"/>
            </w:tcMar>
            <w:vAlign w:val="center"/>
          </w:tcPr>
          <w:p w14:paraId="63FA8338">
            <w:pPr>
              <w:pStyle w:val="21"/>
              <w:spacing w:line="240" w:lineRule="auto"/>
              <w:jc w:val="left"/>
              <w:rPr>
                <w:rFonts w:cs="Times New Roman"/>
              </w:rPr>
            </w:pPr>
            <w:r>
              <w:rPr>
                <w:rFonts w:cs="Times New Roman"/>
                <w:lang w:val="en-US"/>
              </w:rPr>
              <w:t>F1加分项</w:t>
            </w:r>
          </w:p>
        </w:tc>
        <w:tc>
          <w:tcPr>
            <w:tcW w:w="668" w:type="pct"/>
            <w:tcMar>
              <w:top w:w="15" w:type="dxa"/>
              <w:left w:w="15" w:type="dxa"/>
              <w:right w:w="15" w:type="dxa"/>
            </w:tcMar>
            <w:vAlign w:val="center"/>
          </w:tcPr>
          <w:p w14:paraId="64DB4B08">
            <w:pPr>
              <w:pStyle w:val="21"/>
              <w:spacing w:line="240" w:lineRule="auto"/>
              <w:jc w:val="left"/>
              <w:rPr>
                <w:rFonts w:cs="Times New Roman"/>
              </w:rPr>
            </w:pPr>
          </w:p>
        </w:tc>
        <w:tc>
          <w:tcPr>
            <w:tcW w:w="383" w:type="pct"/>
            <w:tcMar>
              <w:top w:w="15" w:type="dxa"/>
              <w:left w:w="15" w:type="dxa"/>
              <w:right w:w="15" w:type="dxa"/>
            </w:tcMar>
            <w:vAlign w:val="center"/>
          </w:tcPr>
          <w:p w14:paraId="7CF654A4">
            <w:pPr>
              <w:pStyle w:val="21"/>
              <w:spacing w:line="240" w:lineRule="auto"/>
              <w:rPr>
                <w:rFonts w:cs="Times New Roman"/>
                <w:lang w:val="en-US"/>
              </w:rPr>
            </w:pPr>
            <w:r>
              <w:rPr>
                <w:rFonts w:cs="Times New Roman"/>
                <w:lang w:val="en-US"/>
              </w:rPr>
              <w:t>N次</w:t>
            </w:r>
          </w:p>
        </w:tc>
        <w:tc>
          <w:tcPr>
            <w:tcW w:w="235" w:type="pct"/>
            <w:tcMar>
              <w:top w:w="15" w:type="dxa"/>
              <w:left w:w="15" w:type="dxa"/>
              <w:right w:w="15" w:type="dxa"/>
            </w:tcMar>
            <w:vAlign w:val="center"/>
          </w:tcPr>
          <w:p w14:paraId="02306986">
            <w:pPr>
              <w:pStyle w:val="21"/>
              <w:spacing w:line="240" w:lineRule="auto"/>
              <w:rPr>
                <w:rFonts w:cs="Times New Roman"/>
              </w:rPr>
            </w:pPr>
            <w:r>
              <w:rPr>
                <w:rFonts w:cs="Times New Roman"/>
                <w:lang w:val="en-US"/>
              </w:rPr>
              <w:t>3</w:t>
            </w:r>
          </w:p>
        </w:tc>
        <w:tc>
          <w:tcPr>
            <w:tcW w:w="1065" w:type="pct"/>
            <w:tcMar>
              <w:top w:w="15" w:type="dxa"/>
              <w:left w:w="15" w:type="dxa"/>
              <w:right w:w="15" w:type="dxa"/>
            </w:tcMar>
            <w:vAlign w:val="center"/>
          </w:tcPr>
          <w:p w14:paraId="57AE9E5C">
            <w:pPr>
              <w:pStyle w:val="21"/>
              <w:spacing w:line="240" w:lineRule="auto"/>
              <w:jc w:val="left"/>
              <w:rPr>
                <w:rFonts w:cs="Times New Roman"/>
              </w:rPr>
            </w:pPr>
            <w:r>
              <w:rPr>
                <w:rFonts w:cs="Times New Roman"/>
                <w:lang w:val="en-US"/>
              </w:rPr>
              <w:t>考察部门是否受到国务院、省级、市级嘉奖。</w:t>
            </w:r>
          </w:p>
        </w:tc>
        <w:tc>
          <w:tcPr>
            <w:tcW w:w="1702" w:type="pct"/>
            <w:tcMar>
              <w:top w:w="15" w:type="dxa"/>
              <w:left w:w="15" w:type="dxa"/>
              <w:right w:w="15" w:type="dxa"/>
            </w:tcMar>
            <w:vAlign w:val="center"/>
          </w:tcPr>
          <w:p w14:paraId="39C0FDAB">
            <w:pPr>
              <w:pStyle w:val="21"/>
              <w:spacing w:line="240" w:lineRule="auto"/>
              <w:jc w:val="left"/>
              <w:rPr>
                <w:rFonts w:cs="Times New Roman"/>
              </w:rPr>
            </w:pPr>
            <w:r>
              <w:rPr>
                <w:rFonts w:cs="Times New Roman"/>
                <w:lang w:val="en-US"/>
              </w:rPr>
              <w:t>受到国务院嘉奖加3分，受到省级嘉奖加2分，得到市级考核一等奖加1分，得到市级考核二等奖加0.5分；同一项工作不累计加分</w:t>
            </w:r>
          </w:p>
        </w:tc>
        <w:tc>
          <w:tcPr>
            <w:tcW w:w="248" w:type="pct"/>
            <w:tcMar>
              <w:top w:w="15" w:type="dxa"/>
              <w:left w:w="15" w:type="dxa"/>
              <w:right w:w="15" w:type="dxa"/>
            </w:tcMar>
            <w:vAlign w:val="center"/>
          </w:tcPr>
          <w:p w14:paraId="237FB07C">
            <w:pPr>
              <w:pStyle w:val="21"/>
              <w:spacing w:line="240" w:lineRule="auto"/>
              <w:rPr>
                <w:rFonts w:cs="Times New Roman"/>
                <w:lang w:val="en-US"/>
              </w:rPr>
            </w:pPr>
            <w:r>
              <w:rPr>
                <w:rFonts w:cs="Times New Roman"/>
                <w:lang w:val="en-US"/>
              </w:rPr>
              <w:t>0</w:t>
            </w:r>
          </w:p>
        </w:tc>
      </w:tr>
      <w:tr w14:paraId="42592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305" w:type="pct"/>
            <w:vMerge w:val="continue"/>
            <w:tcMar>
              <w:top w:w="15" w:type="dxa"/>
              <w:left w:w="15" w:type="dxa"/>
              <w:right w:w="15" w:type="dxa"/>
            </w:tcMar>
            <w:vAlign w:val="center"/>
          </w:tcPr>
          <w:p w14:paraId="1195818C">
            <w:pPr>
              <w:pStyle w:val="21"/>
              <w:spacing w:line="240" w:lineRule="auto"/>
              <w:jc w:val="left"/>
              <w:rPr>
                <w:rFonts w:cs="Times New Roman"/>
              </w:rPr>
            </w:pPr>
          </w:p>
        </w:tc>
        <w:tc>
          <w:tcPr>
            <w:tcW w:w="391" w:type="pct"/>
            <w:tcMar>
              <w:top w:w="15" w:type="dxa"/>
              <w:left w:w="15" w:type="dxa"/>
              <w:right w:w="15" w:type="dxa"/>
            </w:tcMar>
            <w:vAlign w:val="center"/>
          </w:tcPr>
          <w:p w14:paraId="1A7FD6F5">
            <w:pPr>
              <w:pStyle w:val="21"/>
              <w:spacing w:line="240" w:lineRule="auto"/>
              <w:jc w:val="left"/>
              <w:rPr>
                <w:rFonts w:cs="Times New Roman"/>
              </w:rPr>
            </w:pPr>
            <w:r>
              <w:rPr>
                <w:rFonts w:cs="Times New Roman"/>
                <w:lang w:val="en-US"/>
              </w:rPr>
              <w:t>F2减分项</w:t>
            </w:r>
          </w:p>
        </w:tc>
        <w:tc>
          <w:tcPr>
            <w:tcW w:w="668" w:type="pct"/>
            <w:noWrap/>
            <w:tcMar>
              <w:top w:w="15" w:type="dxa"/>
              <w:left w:w="15" w:type="dxa"/>
              <w:right w:w="15" w:type="dxa"/>
            </w:tcMar>
            <w:vAlign w:val="center"/>
          </w:tcPr>
          <w:p w14:paraId="1B82EBB2">
            <w:pPr>
              <w:pStyle w:val="21"/>
              <w:spacing w:line="240" w:lineRule="auto"/>
              <w:jc w:val="left"/>
              <w:rPr>
                <w:rFonts w:cs="Times New Roman"/>
              </w:rPr>
            </w:pPr>
          </w:p>
        </w:tc>
        <w:tc>
          <w:tcPr>
            <w:tcW w:w="383" w:type="pct"/>
            <w:noWrap/>
            <w:tcMar>
              <w:top w:w="15" w:type="dxa"/>
              <w:left w:w="15" w:type="dxa"/>
              <w:right w:w="15" w:type="dxa"/>
            </w:tcMar>
            <w:vAlign w:val="center"/>
          </w:tcPr>
          <w:p w14:paraId="316F8ECB">
            <w:pPr>
              <w:pStyle w:val="21"/>
              <w:spacing w:line="240" w:lineRule="auto"/>
              <w:rPr>
                <w:rFonts w:cs="Times New Roman"/>
              </w:rPr>
            </w:pPr>
            <w:r>
              <w:rPr>
                <w:rFonts w:cs="Times New Roman"/>
                <w:lang w:val="en-US"/>
              </w:rPr>
              <w:t>0次</w:t>
            </w:r>
          </w:p>
        </w:tc>
        <w:tc>
          <w:tcPr>
            <w:tcW w:w="235" w:type="pct"/>
            <w:noWrap/>
            <w:tcMar>
              <w:top w:w="15" w:type="dxa"/>
              <w:left w:w="15" w:type="dxa"/>
              <w:right w:w="15" w:type="dxa"/>
            </w:tcMar>
            <w:vAlign w:val="center"/>
          </w:tcPr>
          <w:p w14:paraId="1A244054">
            <w:pPr>
              <w:pStyle w:val="21"/>
              <w:spacing w:line="240" w:lineRule="auto"/>
              <w:rPr>
                <w:rFonts w:cs="Times New Roman"/>
              </w:rPr>
            </w:pPr>
            <w:r>
              <w:rPr>
                <w:rFonts w:cs="Times New Roman"/>
                <w:lang w:val="en-US"/>
              </w:rPr>
              <w:t>2</w:t>
            </w:r>
          </w:p>
        </w:tc>
        <w:tc>
          <w:tcPr>
            <w:tcW w:w="1065" w:type="pct"/>
            <w:tcMar>
              <w:top w:w="15" w:type="dxa"/>
              <w:left w:w="15" w:type="dxa"/>
              <w:right w:w="15" w:type="dxa"/>
            </w:tcMar>
            <w:vAlign w:val="center"/>
          </w:tcPr>
          <w:p w14:paraId="48890140">
            <w:pPr>
              <w:pStyle w:val="21"/>
              <w:spacing w:line="240" w:lineRule="auto"/>
              <w:jc w:val="left"/>
              <w:rPr>
                <w:rFonts w:cs="Times New Roman"/>
              </w:rPr>
            </w:pPr>
            <w:r>
              <w:rPr>
                <w:rFonts w:cs="Times New Roman"/>
                <w:lang w:val="en-US"/>
              </w:rPr>
              <w:t>考察部门或工作人员有无违法违纪行为。</w:t>
            </w:r>
          </w:p>
        </w:tc>
        <w:tc>
          <w:tcPr>
            <w:tcW w:w="1702" w:type="pct"/>
            <w:tcMar>
              <w:top w:w="15" w:type="dxa"/>
              <w:left w:w="15" w:type="dxa"/>
              <w:right w:w="15" w:type="dxa"/>
            </w:tcMar>
            <w:vAlign w:val="center"/>
          </w:tcPr>
          <w:p w14:paraId="68B32A2A">
            <w:pPr>
              <w:pStyle w:val="21"/>
              <w:spacing w:line="240" w:lineRule="auto"/>
              <w:jc w:val="left"/>
              <w:rPr>
                <w:rFonts w:cs="Times New Roman"/>
              </w:rPr>
            </w:pPr>
            <w:r>
              <w:rPr>
                <w:rFonts w:cs="Times New Roman"/>
                <w:lang w:val="en-US"/>
              </w:rPr>
              <w:t>符合得对应权重分，否则不得分。</w:t>
            </w:r>
          </w:p>
        </w:tc>
        <w:tc>
          <w:tcPr>
            <w:tcW w:w="248" w:type="pct"/>
            <w:tcMar>
              <w:top w:w="15" w:type="dxa"/>
              <w:left w:w="15" w:type="dxa"/>
              <w:right w:w="15" w:type="dxa"/>
            </w:tcMar>
            <w:vAlign w:val="center"/>
          </w:tcPr>
          <w:p w14:paraId="345F154D">
            <w:pPr>
              <w:pStyle w:val="21"/>
              <w:spacing w:line="240" w:lineRule="auto"/>
              <w:rPr>
                <w:rFonts w:cs="Times New Roman"/>
                <w:lang w:val="en-US"/>
              </w:rPr>
            </w:pPr>
            <w:r>
              <w:rPr>
                <w:rFonts w:cs="Times New Roman"/>
                <w:lang w:val="en-US"/>
              </w:rPr>
              <w:t>0</w:t>
            </w:r>
          </w:p>
        </w:tc>
      </w:tr>
      <w:tr w14:paraId="69AB3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4751" w:type="pct"/>
            <w:gridSpan w:val="7"/>
            <w:tcMar>
              <w:top w:w="15" w:type="dxa"/>
              <w:left w:w="15" w:type="dxa"/>
              <w:right w:w="15" w:type="dxa"/>
            </w:tcMar>
            <w:vAlign w:val="center"/>
          </w:tcPr>
          <w:p w14:paraId="328B0299">
            <w:pPr>
              <w:pStyle w:val="21"/>
              <w:spacing w:line="240" w:lineRule="auto"/>
              <w:rPr>
                <w:rFonts w:cs="Times New Roman"/>
                <w:lang w:val="en-US"/>
              </w:rPr>
            </w:pPr>
            <w:r>
              <w:rPr>
                <w:rFonts w:cs="Times New Roman"/>
                <w:lang w:val="en-US"/>
              </w:rPr>
              <w:t>总得分</w:t>
            </w:r>
          </w:p>
        </w:tc>
        <w:tc>
          <w:tcPr>
            <w:tcW w:w="248" w:type="pct"/>
            <w:tcMar>
              <w:top w:w="15" w:type="dxa"/>
              <w:left w:w="15" w:type="dxa"/>
              <w:right w:w="15" w:type="dxa"/>
            </w:tcMar>
            <w:vAlign w:val="center"/>
          </w:tcPr>
          <w:p w14:paraId="59F83C7F">
            <w:pPr>
              <w:pStyle w:val="21"/>
              <w:spacing w:line="240" w:lineRule="auto"/>
              <w:rPr>
                <w:rFonts w:hint="default" w:eastAsia="仿宋_GB2312" w:cs="Times New Roman"/>
                <w:lang w:val="en-US" w:eastAsia="zh-CN"/>
              </w:rPr>
            </w:pPr>
            <w:r>
              <w:rPr>
                <w:rFonts w:hint="eastAsia" w:cs="Times New Roman"/>
                <w:lang w:val="en-US" w:eastAsia="zh-CN"/>
              </w:rPr>
              <w:t>97.88</w:t>
            </w:r>
          </w:p>
        </w:tc>
      </w:tr>
      <w:bookmarkEnd w:id="1"/>
      <w:bookmarkEnd w:id="2"/>
    </w:tbl>
    <w:p w14:paraId="2BE919E2">
      <w:pPr>
        <w:ind w:right="960"/>
        <w:rPr>
          <w:rFonts w:ascii="Times New Roman" w:hAnsi="Times New Roman" w:eastAsia="仿宋_GB2312" w:cs="Times New Roman"/>
          <w:color w:val="000000"/>
          <w:kern w:val="0"/>
          <w:sz w:val="32"/>
          <w:szCs w:val="32"/>
        </w:rPr>
      </w:pPr>
    </w:p>
    <w:sectPr>
      <w:pgSz w:w="16838" w:h="11906" w:orient="landscape"/>
      <w:pgMar w:top="1587" w:right="1587" w:bottom="1587" w:left="1588"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51A237-CD31-4F3B-852A-7D1CDB14FF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AA0FA576-94FA-4C8D-B794-792D13AC0E2C}"/>
  </w:font>
  <w:font w:name="Arial Unicode MS">
    <w:altName w:val="Arial"/>
    <w:panose1 w:val="020B0604020202020204"/>
    <w:charset w:val="00"/>
    <w:family w:val="roman"/>
    <w:pitch w:val="default"/>
    <w:sig w:usb0="00000000" w:usb1="00000000" w:usb2="00000000" w:usb3="00000000" w:csb0="00000001" w:csb1="00000000"/>
  </w:font>
  <w:font w:name="方正小标宋简体">
    <w:panose1 w:val="02000000000000000000"/>
    <w:charset w:val="86"/>
    <w:family w:val="auto"/>
    <w:pitch w:val="default"/>
    <w:sig w:usb0="00000001" w:usb1="080E0000" w:usb2="00000000" w:usb3="00000000" w:csb0="00040000" w:csb1="00000000"/>
    <w:embedRegular r:id="rId3" w:fontKey="{E12194DE-FE25-4A92-ADD1-2B438F202173}"/>
  </w:font>
  <w:font w:name="楷体">
    <w:panose1 w:val="02010609060101010101"/>
    <w:charset w:val="86"/>
    <w:family w:val="modern"/>
    <w:pitch w:val="default"/>
    <w:sig w:usb0="800002BF" w:usb1="38CF7CFA" w:usb2="00000016" w:usb3="00000000" w:csb0="00040001" w:csb1="00000000"/>
    <w:embedRegular r:id="rId4" w:fontKey="{3FB7CE36-3ADB-413A-803C-083E286485A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1AF3A">
    <w:pPr>
      <w:pStyle w:val="8"/>
      <w:jc w:val="center"/>
      <w:rPr>
        <w:rFonts w:ascii="黑体" w:hAnsi="黑体" w:eastAsia="黑体" w:cs="黑体"/>
      </w:rPr>
    </w:pPr>
    <w:r>
      <w:rPr>
        <w:rFonts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520150">
                          <w:pPr>
                            <w:pStyle w:val="8"/>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- 4 -</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2E520150">
                    <w:pPr>
                      <w:pStyle w:val="8"/>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- 4 -</w:t>
                    </w:r>
                    <w:r>
                      <w:rPr>
                        <w:rFonts w:hint="eastAsia" w:ascii="黑体" w:hAnsi="黑体" w:eastAsia="黑体" w:cs="黑体"/>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042A46"/>
    <w:multiLevelType w:val="singleLevel"/>
    <w:tmpl w:val="AA042A46"/>
    <w:lvl w:ilvl="0" w:tentative="0">
      <w:start w:val="4"/>
      <w:numFmt w:val="chineseCounting"/>
      <w:suff w:val="nothing"/>
      <w:lvlText w:val="%1、"/>
      <w:lvlJc w:val="left"/>
      <w:rPr>
        <w:rFonts w:hint="eastAsia" w:ascii="黑体" w:hAnsi="黑体" w:eastAsia="黑体" w:cs="黑体"/>
      </w:rPr>
    </w:lvl>
  </w:abstractNum>
  <w:abstractNum w:abstractNumId="1">
    <w:nsid w:val="F6002EFE"/>
    <w:multiLevelType w:val="singleLevel"/>
    <w:tmpl w:val="F6002EFE"/>
    <w:lvl w:ilvl="0" w:tentative="0">
      <w:start w:val="2"/>
      <w:numFmt w:val="chineseCounting"/>
      <w:suff w:val="nothing"/>
      <w:lvlText w:val="（%1）"/>
      <w:lvlJc w:val="left"/>
      <w:rPr>
        <w:rFonts w:hint="eastAsia"/>
      </w:rPr>
    </w:lvl>
  </w:abstractNum>
  <w:abstractNum w:abstractNumId="2">
    <w:nsid w:val="36721E10"/>
    <w:multiLevelType w:val="singleLevel"/>
    <w:tmpl w:val="36721E10"/>
    <w:lvl w:ilvl="0" w:tentative="0">
      <w:start w:val="5"/>
      <w:numFmt w:val="chineseCounting"/>
      <w:suff w:val="nothing"/>
      <w:lvlText w:val="%1、"/>
      <w:lvlJc w:val="left"/>
      <w:rPr>
        <w:rFonts w:hint="eastAsia"/>
      </w:rPr>
    </w:lvl>
  </w:abstractNum>
  <w:abstractNum w:abstractNumId="3">
    <w:nsid w:val="610671B8"/>
    <w:multiLevelType w:val="multilevel"/>
    <w:tmpl w:val="610671B8"/>
    <w:lvl w:ilvl="0" w:tentative="0">
      <w:start w:val="1"/>
      <w:numFmt w:val="chineseCountingThousand"/>
      <w:suff w:val="nothing"/>
      <w:lvlText w:val="%1、"/>
      <w:lvlJc w:val="left"/>
      <w:pPr>
        <w:ind w:left="425" w:hanging="425"/>
      </w:pPr>
      <w:rPr>
        <w:rFonts w:hint="eastAsia"/>
      </w:rPr>
    </w:lvl>
    <w:lvl w:ilvl="1" w:tentative="0">
      <w:start w:val="1"/>
      <w:numFmt w:val="chineseCountingThousand"/>
      <w:suff w:val="nothing"/>
      <w:lvlText w:val="（%2）"/>
      <w:lvlJc w:val="left"/>
      <w:pPr>
        <w:ind w:left="992" w:hanging="567"/>
      </w:pPr>
      <w:rPr>
        <w:rFonts w:hint="eastAsia"/>
      </w:rPr>
    </w:lvl>
    <w:lvl w:ilvl="2" w:tentative="0">
      <w:start w:val="1"/>
      <w:numFmt w:val="decimal"/>
      <w:suff w:val="nothing"/>
      <w:lvlText w:val="%3. "/>
      <w:lvlJc w:val="left"/>
      <w:pPr>
        <w:ind w:left="992" w:hanging="567"/>
      </w:pPr>
      <w:rPr>
        <w:rFonts w:hint="eastAsia"/>
      </w:rPr>
    </w:lvl>
    <w:lvl w:ilvl="3" w:tentative="0">
      <w:start w:val="1"/>
      <w:numFmt w:val="decimal"/>
      <w:suff w:val="nothing"/>
      <w:lvlText w:val="（%4）"/>
      <w:lvlJc w:val="left"/>
      <w:pPr>
        <w:ind w:left="992" w:hanging="425"/>
      </w:pPr>
      <w:rPr>
        <w:rFonts w:hint="eastAsia"/>
      </w:rPr>
    </w:lvl>
    <w:lvl w:ilvl="4" w:tentative="0">
      <w:start w:val="1"/>
      <w:numFmt w:val="decimal"/>
      <w:suff w:val="nothing"/>
      <w:lvlText w:val="%5）"/>
      <w:lvlJc w:val="left"/>
      <w:pPr>
        <w:ind w:left="992" w:hanging="113"/>
      </w:pPr>
      <w:rPr>
        <w:rFonts w:hint="eastAsia"/>
      </w:rPr>
    </w:lvl>
    <w:lvl w:ilvl="5" w:tentative="0">
      <w:start w:val="1"/>
      <w:numFmt w:val="decimal"/>
      <w:pStyle w:val="19"/>
      <w:suff w:val="nothing"/>
      <w:lvlText w:val="附件%6 "/>
      <w:lvlJc w:val="left"/>
      <w:pPr>
        <w:ind w:left="0" w:firstLine="0"/>
      </w:pPr>
      <w:rPr>
        <w:rFonts w:hint="eastAsia"/>
      </w:rPr>
    </w:lvl>
    <w:lvl w:ilvl="6" w:tentative="0">
      <w:start w:val="1"/>
      <w:numFmt w:val="chineseCountingThousand"/>
      <w:suff w:val="nothing"/>
      <w:lvlText w:val="%7、"/>
      <w:lvlJc w:val="left"/>
      <w:pPr>
        <w:ind w:left="992" w:hanging="567"/>
      </w:pPr>
      <w:rPr>
        <w:rFonts w:hint="eastAsia"/>
      </w:rPr>
    </w:lvl>
    <w:lvl w:ilvl="7" w:tentative="0">
      <w:start w:val="1"/>
      <w:numFmt w:val="chineseCountingThousand"/>
      <w:suff w:val="nothing"/>
      <w:lvlText w:val="（%8）"/>
      <w:lvlJc w:val="left"/>
      <w:pPr>
        <w:ind w:left="992" w:hanging="567"/>
      </w:pPr>
      <w:rPr>
        <w:rFonts w:hint="eastAsia"/>
      </w:rPr>
    </w:lvl>
    <w:lvl w:ilvl="8" w:tentative="0">
      <w:start w:val="1"/>
      <w:numFmt w:val="decimal"/>
      <w:suff w:val="nothing"/>
      <w:lvlText w:val="%9. "/>
      <w:lvlJc w:val="left"/>
      <w:pPr>
        <w:ind w:left="992" w:hanging="567"/>
      </w:pPr>
      <w:rPr>
        <w:rFonts w:hint="eastAsia"/>
      </w:rPr>
    </w:lvl>
  </w:abstractNum>
  <w:abstractNum w:abstractNumId="4">
    <w:nsid w:val="678BEBC6"/>
    <w:multiLevelType w:val="singleLevel"/>
    <w:tmpl w:val="678BEBC6"/>
    <w:lvl w:ilvl="0" w:tentative="0">
      <w:start w:val="3"/>
      <w:numFmt w:val="chineseCounting"/>
      <w:suff w:val="nothing"/>
      <w:lvlText w:val="%1、"/>
      <w:lvlJc w:val="left"/>
      <w:rPr>
        <w:rFonts w:hint="eastAsia"/>
      </w:rPr>
    </w:lvl>
  </w:abstractNum>
  <w:abstractNum w:abstractNumId="5">
    <w:nsid w:val="685C2D62"/>
    <w:multiLevelType w:val="singleLevel"/>
    <w:tmpl w:val="685C2D62"/>
    <w:lvl w:ilvl="0" w:tentative="0">
      <w:start w:val="1"/>
      <w:numFmt w:val="decimal"/>
      <w:suff w:val="nothing"/>
      <w:lvlText w:val="（%1）"/>
      <w:lvlJc w:val="left"/>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wMDkxYTUxYjM3N2ZlN2M5NDM2NGVlNWI4YzJmMjUifQ=="/>
  </w:docVars>
  <w:rsids>
    <w:rsidRoot w:val="001A3475"/>
    <w:rsid w:val="00034EA9"/>
    <w:rsid w:val="000659F6"/>
    <w:rsid w:val="000A17DD"/>
    <w:rsid w:val="000B7B46"/>
    <w:rsid w:val="00157004"/>
    <w:rsid w:val="001960CD"/>
    <w:rsid w:val="001A3475"/>
    <w:rsid w:val="001B08E9"/>
    <w:rsid w:val="001E3402"/>
    <w:rsid w:val="001E5424"/>
    <w:rsid w:val="001E794D"/>
    <w:rsid w:val="002574D2"/>
    <w:rsid w:val="00263C7C"/>
    <w:rsid w:val="00275550"/>
    <w:rsid w:val="00286122"/>
    <w:rsid w:val="002C4AFB"/>
    <w:rsid w:val="002E1865"/>
    <w:rsid w:val="002F3D43"/>
    <w:rsid w:val="00315185"/>
    <w:rsid w:val="00325BE0"/>
    <w:rsid w:val="00342AA9"/>
    <w:rsid w:val="00361F72"/>
    <w:rsid w:val="00367636"/>
    <w:rsid w:val="003A52A9"/>
    <w:rsid w:val="003C1C66"/>
    <w:rsid w:val="00400909"/>
    <w:rsid w:val="00416644"/>
    <w:rsid w:val="004218BC"/>
    <w:rsid w:val="00472436"/>
    <w:rsid w:val="0047253A"/>
    <w:rsid w:val="0049099F"/>
    <w:rsid w:val="004E4648"/>
    <w:rsid w:val="00514D34"/>
    <w:rsid w:val="00527F3A"/>
    <w:rsid w:val="00547217"/>
    <w:rsid w:val="005546EE"/>
    <w:rsid w:val="005A4AFB"/>
    <w:rsid w:val="005E41E7"/>
    <w:rsid w:val="005E4D2C"/>
    <w:rsid w:val="005F0C4A"/>
    <w:rsid w:val="0062261D"/>
    <w:rsid w:val="00676CFD"/>
    <w:rsid w:val="00691C63"/>
    <w:rsid w:val="006B470B"/>
    <w:rsid w:val="007012A0"/>
    <w:rsid w:val="00730C61"/>
    <w:rsid w:val="00731748"/>
    <w:rsid w:val="00733E26"/>
    <w:rsid w:val="007552AA"/>
    <w:rsid w:val="0076475A"/>
    <w:rsid w:val="00783809"/>
    <w:rsid w:val="007B2A8C"/>
    <w:rsid w:val="008021B9"/>
    <w:rsid w:val="008052B8"/>
    <w:rsid w:val="00820D24"/>
    <w:rsid w:val="00847A0C"/>
    <w:rsid w:val="00847D29"/>
    <w:rsid w:val="00877C3A"/>
    <w:rsid w:val="008D2D29"/>
    <w:rsid w:val="009B74E8"/>
    <w:rsid w:val="009C79E2"/>
    <w:rsid w:val="009D5D2A"/>
    <w:rsid w:val="00A11003"/>
    <w:rsid w:val="00A14146"/>
    <w:rsid w:val="00A43DF6"/>
    <w:rsid w:val="00A82A5D"/>
    <w:rsid w:val="00A95998"/>
    <w:rsid w:val="00AC2E4B"/>
    <w:rsid w:val="00AC716B"/>
    <w:rsid w:val="00AF74CF"/>
    <w:rsid w:val="00B11451"/>
    <w:rsid w:val="00B2306F"/>
    <w:rsid w:val="00B91D01"/>
    <w:rsid w:val="00BE0BA3"/>
    <w:rsid w:val="00C6266E"/>
    <w:rsid w:val="00CD290E"/>
    <w:rsid w:val="00CE38FA"/>
    <w:rsid w:val="00D1629F"/>
    <w:rsid w:val="00D209E0"/>
    <w:rsid w:val="00D2779E"/>
    <w:rsid w:val="00D820B8"/>
    <w:rsid w:val="00D95F06"/>
    <w:rsid w:val="00DE1913"/>
    <w:rsid w:val="00DE46B4"/>
    <w:rsid w:val="00DF3A37"/>
    <w:rsid w:val="00E240CB"/>
    <w:rsid w:val="00E2747A"/>
    <w:rsid w:val="00E37870"/>
    <w:rsid w:val="00EB24D5"/>
    <w:rsid w:val="00F1384F"/>
    <w:rsid w:val="00F35F00"/>
    <w:rsid w:val="00F41EFC"/>
    <w:rsid w:val="00F742C4"/>
    <w:rsid w:val="00F94A4E"/>
    <w:rsid w:val="00FB4529"/>
    <w:rsid w:val="02B9616A"/>
    <w:rsid w:val="02C5238D"/>
    <w:rsid w:val="03234127"/>
    <w:rsid w:val="033E63EE"/>
    <w:rsid w:val="03C63BDA"/>
    <w:rsid w:val="03CC5357"/>
    <w:rsid w:val="04463754"/>
    <w:rsid w:val="04BF6E3A"/>
    <w:rsid w:val="059C797B"/>
    <w:rsid w:val="0676641E"/>
    <w:rsid w:val="06856661"/>
    <w:rsid w:val="06AB555E"/>
    <w:rsid w:val="0765096C"/>
    <w:rsid w:val="077C4673"/>
    <w:rsid w:val="07E13D6B"/>
    <w:rsid w:val="081759AE"/>
    <w:rsid w:val="082A5712"/>
    <w:rsid w:val="09694018"/>
    <w:rsid w:val="0A9E35CE"/>
    <w:rsid w:val="0AC8682D"/>
    <w:rsid w:val="0AD510EF"/>
    <w:rsid w:val="0AD959A5"/>
    <w:rsid w:val="0AF67B2D"/>
    <w:rsid w:val="0B246C97"/>
    <w:rsid w:val="0BBA20CB"/>
    <w:rsid w:val="0BC47C2C"/>
    <w:rsid w:val="0CB3217A"/>
    <w:rsid w:val="0D8D1B39"/>
    <w:rsid w:val="0E083E00"/>
    <w:rsid w:val="0E0A5DCA"/>
    <w:rsid w:val="0E1E1875"/>
    <w:rsid w:val="0F121795"/>
    <w:rsid w:val="0FAB7138"/>
    <w:rsid w:val="0FC32B7B"/>
    <w:rsid w:val="11DA4019"/>
    <w:rsid w:val="124A775B"/>
    <w:rsid w:val="12A856F1"/>
    <w:rsid w:val="12FB1CFF"/>
    <w:rsid w:val="1400023C"/>
    <w:rsid w:val="147815B3"/>
    <w:rsid w:val="14B72C30"/>
    <w:rsid w:val="15273705"/>
    <w:rsid w:val="16706B2B"/>
    <w:rsid w:val="167364D6"/>
    <w:rsid w:val="16D924E8"/>
    <w:rsid w:val="1811244B"/>
    <w:rsid w:val="182E2830"/>
    <w:rsid w:val="186D2A5E"/>
    <w:rsid w:val="19044DE0"/>
    <w:rsid w:val="19524AC9"/>
    <w:rsid w:val="19863CE3"/>
    <w:rsid w:val="19AE3CBF"/>
    <w:rsid w:val="1AD46127"/>
    <w:rsid w:val="1AE32EDC"/>
    <w:rsid w:val="1B723200"/>
    <w:rsid w:val="1C2B609F"/>
    <w:rsid w:val="1C6E39C8"/>
    <w:rsid w:val="1CE4297E"/>
    <w:rsid w:val="1E2A6014"/>
    <w:rsid w:val="1E325391"/>
    <w:rsid w:val="1E6A7D22"/>
    <w:rsid w:val="1FA924AD"/>
    <w:rsid w:val="20C2596A"/>
    <w:rsid w:val="210F3872"/>
    <w:rsid w:val="21597C32"/>
    <w:rsid w:val="22631AF5"/>
    <w:rsid w:val="22B867F1"/>
    <w:rsid w:val="22D60519"/>
    <w:rsid w:val="23A11D31"/>
    <w:rsid w:val="23D5570C"/>
    <w:rsid w:val="23EB684A"/>
    <w:rsid w:val="24A563F4"/>
    <w:rsid w:val="24CF31D2"/>
    <w:rsid w:val="25113A8A"/>
    <w:rsid w:val="251C438A"/>
    <w:rsid w:val="25AE18B6"/>
    <w:rsid w:val="26AA5BD3"/>
    <w:rsid w:val="26E41A63"/>
    <w:rsid w:val="289E5635"/>
    <w:rsid w:val="28F11C08"/>
    <w:rsid w:val="29E502CB"/>
    <w:rsid w:val="2A224C2C"/>
    <w:rsid w:val="2B0F2DAE"/>
    <w:rsid w:val="2B32022B"/>
    <w:rsid w:val="2B3D61B8"/>
    <w:rsid w:val="2BC52ED8"/>
    <w:rsid w:val="2C1714BA"/>
    <w:rsid w:val="2C845A42"/>
    <w:rsid w:val="2D8E6458"/>
    <w:rsid w:val="2DB37FA1"/>
    <w:rsid w:val="2DD915D6"/>
    <w:rsid w:val="2E52657F"/>
    <w:rsid w:val="2F3536B3"/>
    <w:rsid w:val="2F5E78CC"/>
    <w:rsid w:val="2F701C22"/>
    <w:rsid w:val="3011493E"/>
    <w:rsid w:val="30202DD3"/>
    <w:rsid w:val="30FA1876"/>
    <w:rsid w:val="31C07711"/>
    <w:rsid w:val="31C93EE5"/>
    <w:rsid w:val="31CD741B"/>
    <w:rsid w:val="332C5F1F"/>
    <w:rsid w:val="33582884"/>
    <w:rsid w:val="33865643"/>
    <w:rsid w:val="33DA09AC"/>
    <w:rsid w:val="34000F51"/>
    <w:rsid w:val="341751D5"/>
    <w:rsid w:val="353A0493"/>
    <w:rsid w:val="35596973"/>
    <w:rsid w:val="35BA7826"/>
    <w:rsid w:val="36341C70"/>
    <w:rsid w:val="36463828"/>
    <w:rsid w:val="36FD2804"/>
    <w:rsid w:val="372720CA"/>
    <w:rsid w:val="37B66159"/>
    <w:rsid w:val="37E5517D"/>
    <w:rsid w:val="39495149"/>
    <w:rsid w:val="396C0F3F"/>
    <w:rsid w:val="39D23390"/>
    <w:rsid w:val="39E9269E"/>
    <w:rsid w:val="3AA617C5"/>
    <w:rsid w:val="3AE07D2F"/>
    <w:rsid w:val="3B424545"/>
    <w:rsid w:val="3B985F13"/>
    <w:rsid w:val="3CF7310E"/>
    <w:rsid w:val="3D170FBF"/>
    <w:rsid w:val="3E04568B"/>
    <w:rsid w:val="3E445FEE"/>
    <w:rsid w:val="3FA7706D"/>
    <w:rsid w:val="3FE91433"/>
    <w:rsid w:val="40363F4D"/>
    <w:rsid w:val="410D2F00"/>
    <w:rsid w:val="41326E0A"/>
    <w:rsid w:val="41A56BB8"/>
    <w:rsid w:val="41EB1389"/>
    <w:rsid w:val="42387D21"/>
    <w:rsid w:val="42823479"/>
    <w:rsid w:val="42AC56B7"/>
    <w:rsid w:val="42B775C7"/>
    <w:rsid w:val="42C83582"/>
    <w:rsid w:val="42F44377"/>
    <w:rsid w:val="43394480"/>
    <w:rsid w:val="434B5F61"/>
    <w:rsid w:val="43686E11"/>
    <w:rsid w:val="43866A77"/>
    <w:rsid w:val="44F05012"/>
    <w:rsid w:val="452F5B3A"/>
    <w:rsid w:val="45DD76D9"/>
    <w:rsid w:val="471F2961"/>
    <w:rsid w:val="47751984"/>
    <w:rsid w:val="47A802D8"/>
    <w:rsid w:val="48404A00"/>
    <w:rsid w:val="48B735C3"/>
    <w:rsid w:val="48D07B02"/>
    <w:rsid w:val="48D3456D"/>
    <w:rsid w:val="49414082"/>
    <w:rsid w:val="499079B3"/>
    <w:rsid w:val="4A3E468D"/>
    <w:rsid w:val="4AB80560"/>
    <w:rsid w:val="4BF4363A"/>
    <w:rsid w:val="4C2465D9"/>
    <w:rsid w:val="4CC0342B"/>
    <w:rsid w:val="4CDC344B"/>
    <w:rsid w:val="4CDE565F"/>
    <w:rsid w:val="4D3B5350"/>
    <w:rsid w:val="4D5B0F80"/>
    <w:rsid w:val="4E28613F"/>
    <w:rsid w:val="4E801622"/>
    <w:rsid w:val="4EC54E1A"/>
    <w:rsid w:val="4EF4244E"/>
    <w:rsid w:val="4F285328"/>
    <w:rsid w:val="4F406E8E"/>
    <w:rsid w:val="4F6A21B0"/>
    <w:rsid w:val="4F7C5092"/>
    <w:rsid w:val="4FC846A1"/>
    <w:rsid w:val="51AC0685"/>
    <w:rsid w:val="51F84A9C"/>
    <w:rsid w:val="521707E9"/>
    <w:rsid w:val="521C7446"/>
    <w:rsid w:val="523C1897"/>
    <w:rsid w:val="52C61160"/>
    <w:rsid w:val="52D95346"/>
    <w:rsid w:val="5394125E"/>
    <w:rsid w:val="54091E43"/>
    <w:rsid w:val="565E627F"/>
    <w:rsid w:val="57170076"/>
    <w:rsid w:val="575314C2"/>
    <w:rsid w:val="575B6049"/>
    <w:rsid w:val="57830862"/>
    <w:rsid w:val="57B15441"/>
    <w:rsid w:val="58562A73"/>
    <w:rsid w:val="58935325"/>
    <w:rsid w:val="59AE3D40"/>
    <w:rsid w:val="5A9009D2"/>
    <w:rsid w:val="5A9658BC"/>
    <w:rsid w:val="5AA24261"/>
    <w:rsid w:val="5AB3646E"/>
    <w:rsid w:val="5B4B303D"/>
    <w:rsid w:val="5B7C4AB2"/>
    <w:rsid w:val="5BD70236"/>
    <w:rsid w:val="5C3D7FF0"/>
    <w:rsid w:val="5CEE4B57"/>
    <w:rsid w:val="5D416129"/>
    <w:rsid w:val="5D690E9D"/>
    <w:rsid w:val="5EAF519E"/>
    <w:rsid w:val="5EBF3633"/>
    <w:rsid w:val="5F6A566F"/>
    <w:rsid w:val="5FCC24AC"/>
    <w:rsid w:val="5FFD0C27"/>
    <w:rsid w:val="600E7AFC"/>
    <w:rsid w:val="60FC0BC2"/>
    <w:rsid w:val="61C6232F"/>
    <w:rsid w:val="61CD42B9"/>
    <w:rsid w:val="61EF4D0D"/>
    <w:rsid w:val="61F45BA7"/>
    <w:rsid w:val="631321A0"/>
    <w:rsid w:val="63612F0B"/>
    <w:rsid w:val="63974B7F"/>
    <w:rsid w:val="63DA2CBD"/>
    <w:rsid w:val="6421353B"/>
    <w:rsid w:val="642F6499"/>
    <w:rsid w:val="65FD35A1"/>
    <w:rsid w:val="66032913"/>
    <w:rsid w:val="6641686E"/>
    <w:rsid w:val="67694A84"/>
    <w:rsid w:val="682C0241"/>
    <w:rsid w:val="68572B2F"/>
    <w:rsid w:val="69074555"/>
    <w:rsid w:val="69236EB5"/>
    <w:rsid w:val="69C075EE"/>
    <w:rsid w:val="6B015BE1"/>
    <w:rsid w:val="6B0E5BB9"/>
    <w:rsid w:val="6B480E55"/>
    <w:rsid w:val="6C205D25"/>
    <w:rsid w:val="6C2076DB"/>
    <w:rsid w:val="6C4E5301"/>
    <w:rsid w:val="6C9165FC"/>
    <w:rsid w:val="6DC361A7"/>
    <w:rsid w:val="6E05282A"/>
    <w:rsid w:val="6E2F05F0"/>
    <w:rsid w:val="6E6B376F"/>
    <w:rsid w:val="70205B1C"/>
    <w:rsid w:val="70425E72"/>
    <w:rsid w:val="70680FE1"/>
    <w:rsid w:val="70CC6D1D"/>
    <w:rsid w:val="70F506ED"/>
    <w:rsid w:val="725246C0"/>
    <w:rsid w:val="72F84583"/>
    <w:rsid w:val="73177DA6"/>
    <w:rsid w:val="7440470D"/>
    <w:rsid w:val="76D23262"/>
    <w:rsid w:val="772C594B"/>
    <w:rsid w:val="784A1D68"/>
    <w:rsid w:val="78935C22"/>
    <w:rsid w:val="78FA1D24"/>
    <w:rsid w:val="790649D2"/>
    <w:rsid w:val="79D47894"/>
    <w:rsid w:val="7A1F5BC8"/>
    <w:rsid w:val="7AA16C01"/>
    <w:rsid w:val="7B38434E"/>
    <w:rsid w:val="7B392683"/>
    <w:rsid w:val="7B4E7DC1"/>
    <w:rsid w:val="7BA26184"/>
    <w:rsid w:val="7CE64029"/>
    <w:rsid w:val="7D101C9B"/>
    <w:rsid w:val="7D910439"/>
    <w:rsid w:val="7DB84591"/>
    <w:rsid w:val="7DD520D4"/>
    <w:rsid w:val="7F691E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autoRedefine/>
    <w:qFormat/>
    <w:uiPriority w:val="1"/>
    <w:rPr>
      <w:rFonts w:ascii="宋体" w:hAnsi="宋体" w:eastAsia="宋体" w:cs="宋体"/>
      <w:sz w:val="32"/>
      <w:szCs w:val="32"/>
    </w:rPr>
  </w:style>
  <w:style w:type="paragraph" w:styleId="5">
    <w:name w:val="Body Text Indent"/>
    <w:basedOn w:val="1"/>
    <w:autoRedefine/>
    <w:unhideWhenUsed/>
    <w:qFormat/>
    <w:uiPriority w:val="99"/>
    <w:pPr>
      <w:spacing w:line="580" w:lineRule="exact"/>
      <w:ind w:left="901" w:leftChars="429" w:firstLine="600" w:firstLineChars="200"/>
    </w:pPr>
    <w:rPr>
      <w:rFonts w:ascii="仿宋_GB2312" w:eastAsia="仿宋_GB2312"/>
      <w:sz w:val="30"/>
    </w:rPr>
  </w:style>
  <w:style w:type="paragraph" w:styleId="6">
    <w:name w:val="Plain Text"/>
    <w:basedOn w:val="1"/>
    <w:autoRedefine/>
    <w:qFormat/>
    <w:uiPriority w:val="0"/>
    <w:rPr>
      <w:rFonts w:ascii="宋体" w:hAnsi="宋体" w:eastAsia="宋体" w:cs="宋体"/>
      <w:color w:val="000000"/>
      <w:szCs w:val="21"/>
      <w:u w:color="000000"/>
    </w:rPr>
  </w:style>
  <w:style w:type="paragraph" w:styleId="7">
    <w:name w:val="Balloon Text"/>
    <w:basedOn w:val="1"/>
    <w:link w:val="16"/>
    <w:autoRedefine/>
    <w:semiHidden/>
    <w:unhideWhenUsed/>
    <w:qFormat/>
    <w:uiPriority w:val="99"/>
    <w:rPr>
      <w:sz w:val="18"/>
      <w:szCs w:val="18"/>
    </w:rPr>
  </w:style>
  <w:style w:type="paragraph" w:styleId="8">
    <w:name w:val="footer"/>
    <w:basedOn w:val="1"/>
    <w:link w:val="15"/>
    <w:autoRedefine/>
    <w:unhideWhenUsed/>
    <w:qFormat/>
    <w:uiPriority w:val="99"/>
    <w:pPr>
      <w:tabs>
        <w:tab w:val="center" w:pos="4153"/>
        <w:tab w:val="right" w:pos="8306"/>
      </w:tabs>
      <w:snapToGrid w:val="0"/>
      <w:jc w:val="left"/>
    </w:pPr>
    <w:rPr>
      <w:sz w:val="18"/>
      <w:szCs w:val="18"/>
    </w:rPr>
  </w:style>
  <w:style w:type="paragraph" w:styleId="9">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Autospacing="1" w:afterAutospacing="1"/>
      <w:jc w:val="left"/>
    </w:pPr>
    <w:rPr>
      <w:rFonts w:cs="Times New Roman"/>
      <w:kern w:val="0"/>
      <w:sz w:val="24"/>
    </w:rPr>
  </w:style>
  <w:style w:type="paragraph" w:styleId="11">
    <w:name w:val="Body Text First Indent 2"/>
    <w:basedOn w:val="5"/>
    <w:autoRedefine/>
    <w:unhideWhenUsed/>
    <w:qFormat/>
    <w:uiPriority w:val="99"/>
    <w:pPr>
      <w:ind w:firstLine="420"/>
    </w:pPr>
  </w:style>
  <w:style w:type="character" w:customStyle="1" w:styleId="14">
    <w:name w:val="页眉 字符"/>
    <w:basedOn w:val="13"/>
    <w:link w:val="9"/>
    <w:autoRedefine/>
    <w:qFormat/>
    <w:uiPriority w:val="99"/>
    <w:rPr>
      <w:sz w:val="18"/>
      <w:szCs w:val="18"/>
    </w:rPr>
  </w:style>
  <w:style w:type="character" w:customStyle="1" w:styleId="15">
    <w:name w:val="页脚 字符"/>
    <w:basedOn w:val="13"/>
    <w:link w:val="8"/>
    <w:autoRedefine/>
    <w:qFormat/>
    <w:uiPriority w:val="99"/>
    <w:rPr>
      <w:sz w:val="18"/>
      <w:szCs w:val="18"/>
    </w:rPr>
  </w:style>
  <w:style w:type="character" w:customStyle="1" w:styleId="16">
    <w:name w:val="批注框文本 字符"/>
    <w:basedOn w:val="13"/>
    <w:link w:val="7"/>
    <w:autoRedefine/>
    <w:semiHidden/>
    <w:qFormat/>
    <w:uiPriority w:val="99"/>
    <w:rPr>
      <w:sz w:val="18"/>
      <w:szCs w:val="18"/>
    </w:rPr>
  </w:style>
  <w:style w:type="paragraph" w:customStyle="1" w:styleId="17">
    <w:name w:val="正文 A"/>
    <w:autoRedefine/>
    <w:qFormat/>
    <w:uiPriority w:val="0"/>
    <w:pPr>
      <w:widowControl w:val="0"/>
      <w:jc w:val="both"/>
    </w:pPr>
    <w:rPr>
      <w:rFonts w:hint="eastAsia" w:ascii="Arial Unicode MS" w:hAnsi="Arial Unicode MS" w:eastAsia="Arial Unicode MS" w:cs="Arial Unicode MS"/>
      <w:color w:val="000000"/>
      <w:kern w:val="2"/>
      <w:sz w:val="28"/>
      <w:szCs w:val="28"/>
      <w:u w:color="000000"/>
      <w:lang w:val="en-US" w:eastAsia="zh-CN" w:bidi="ar-SA"/>
    </w:rPr>
  </w:style>
  <w:style w:type="paragraph" w:customStyle="1" w:styleId="18">
    <w:name w:val="表名"/>
    <w:basedOn w:val="1"/>
    <w:autoRedefine/>
    <w:qFormat/>
    <w:uiPriority w:val="0"/>
    <w:pPr>
      <w:spacing w:before="60" w:after="60"/>
      <w:jc w:val="center"/>
    </w:pPr>
    <w:rPr>
      <w:rFonts w:eastAsia="仿宋_GB2312"/>
      <w:b/>
      <w:sz w:val="24"/>
      <w:szCs w:val="24"/>
    </w:rPr>
  </w:style>
  <w:style w:type="paragraph" w:customStyle="1" w:styleId="19">
    <w:name w:val="南京附件标题"/>
    <w:basedOn w:val="20"/>
    <w:autoRedefine/>
    <w:qFormat/>
    <w:uiPriority w:val="5"/>
    <w:pPr>
      <w:numPr>
        <w:ilvl w:val="5"/>
        <w:numId w:val="1"/>
      </w:numPr>
      <w:ind w:firstLineChars="0"/>
      <w:outlineLvl w:val="0"/>
    </w:pPr>
    <w:rPr>
      <w:rFonts w:eastAsia="黑体"/>
      <w:b/>
    </w:rPr>
  </w:style>
  <w:style w:type="paragraph" w:customStyle="1" w:styleId="20">
    <w:name w:val="南京正文"/>
    <w:basedOn w:val="1"/>
    <w:qFormat/>
    <w:uiPriority w:val="0"/>
    <w:pPr>
      <w:spacing w:line="500" w:lineRule="exact"/>
      <w:ind w:firstLine="200" w:firstLineChars="200"/>
    </w:pPr>
    <w:rPr>
      <w:rFonts w:eastAsia="仿宋_GB2312"/>
      <w:color w:val="000000"/>
      <w:kern w:val="0"/>
      <w:sz w:val="28"/>
      <w:szCs w:val="28"/>
      <w:lang w:val="zh-CN"/>
    </w:rPr>
  </w:style>
  <w:style w:type="paragraph" w:customStyle="1" w:styleId="21">
    <w:name w:val="闻政表文字"/>
    <w:basedOn w:val="22"/>
    <w:qFormat/>
    <w:uiPriority w:val="5"/>
    <w:pPr>
      <w:widowControl/>
      <w:pBdr>
        <w:between w:val="single" w:color="auto" w:sz="4" w:space="1"/>
      </w:pBdr>
      <w:spacing w:line="320" w:lineRule="exact"/>
      <w:ind w:firstLine="0" w:firstLineChars="0"/>
      <w:jc w:val="center"/>
    </w:pPr>
    <w:rPr>
      <w:rFonts w:cs="宋体"/>
      <w:bCs/>
      <w:color w:val="000000"/>
      <w:sz w:val="22"/>
      <w:szCs w:val="22"/>
    </w:rPr>
  </w:style>
  <w:style w:type="paragraph" w:customStyle="1" w:styleId="22">
    <w:name w:val="闻政正文"/>
    <w:basedOn w:val="1"/>
    <w:qFormat/>
    <w:uiPriority w:val="0"/>
    <w:pPr>
      <w:spacing w:line="500" w:lineRule="exact"/>
      <w:ind w:firstLine="200" w:firstLineChars="200"/>
    </w:pPr>
    <w:rPr>
      <w:rFonts w:ascii="Times New Roman" w:hAnsi="Times New Roman" w:eastAsia="仿宋_GB2312"/>
      <w:kern w:val="0"/>
      <w:sz w:val="28"/>
      <w:szCs w:val="28"/>
      <w:lang w:val="zh-CN"/>
    </w:rPr>
  </w:style>
  <w:style w:type="paragraph" w:styleId="23">
    <w:name w:val="List Paragraph"/>
    <w:basedOn w:val="1"/>
    <w:autoRedefine/>
    <w:qFormat/>
    <w:uiPriority w:val="99"/>
    <w:pPr>
      <w:ind w:firstLine="420" w:firstLineChars="200"/>
    </w:pPr>
  </w:style>
  <w:style w:type="paragraph" w:customStyle="1" w:styleId="24">
    <w:name w:val="公文正文"/>
    <w:basedOn w:val="1"/>
    <w:autoRedefine/>
    <w:qFormat/>
    <w:uiPriority w:val="0"/>
    <w:pPr>
      <w:spacing w:line="560" w:lineRule="exact"/>
      <w:ind w:left="420" w:leftChars="200"/>
    </w:pPr>
    <w:rPr>
      <w:rFonts w:ascii="Times New Roman" w:hAnsi="Times New Roman" w:eastAsia="仿宋_GB2312"/>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8347</Words>
  <Characters>8779</Characters>
  <Lines>82</Lines>
  <Paragraphs>23</Paragraphs>
  <TotalTime>9</TotalTime>
  <ScaleCrop>false</ScaleCrop>
  <LinksUpToDate>false</LinksUpToDate>
  <CharactersWithSpaces>8810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2020-07-01T01:30:00Z</dcterms:created>
  <dc:creator>lys</dc:creator>
  <cp:lastModifiedBy>也不知</cp:lastModifiedBy>
  <cp:lastPrinted>2022-10-09T00:32:00Z</cp:lastPrinted>
  <dcterms:modified xsi:type="dcterms:W3CDTF">2025-10-15T07:02:01Z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462249473_btnclosed</vt:lpwstr>
  </property>
  <property fmtid="{D5CDD505-2E9C-101B-9397-08002B2CF9AE}" pid="4" name="ICV">
    <vt:lpwstr>33CFB9057E5A4DDF96C05098F7F9961C_13</vt:lpwstr>
  </property>
  <property fmtid="{D5CDD505-2E9C-101B-9397-08002B2CF9AE}" pid="5" name="KSOTemplateDocerSaveRecord">
    <vt:lpwstr>eyJoZGlkIjoiN2NmOGNhMGE3NDU3ZTFjNTVkZjUxNjAyZWI4YjgzODEiLCJ1c2VySWQiOiIzNjMzNjM2MDIifQ==</vt:lpwstr>
  </property>
</Properties>
</file>