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82A3C">
      <w:pPr>
        <w:spacing w:before="136" w:line="227" w:lineRule="auto"/>
        <w:ind w:left="2155" w:right="213" w:hanging="2060"/>
        <w:outlineLvl w:val="0"/>
        <w:rPr>
          <w:rFonts w:ascii="方正小标宋简体" w:hAnsi="方正小标宋简体" w:eastAsia="方正小标宋简体" w:cs="方正小标宋简体"/>
          <w:sz w:val="42"/>
          <w:szCs w:val="42"/>
          <w:lang w:eastAsia="zh-CN"/>
        </w:rPr>
      </w:pPr>
      <w:r>
        <w:rPr>
          <w:rFonts w:hint="eastAsia" w:ascii="方正小标宋简体" w:hAnsi="方正小标宋简体" w:eastAsia="方正小标宋简体" w:cs="方正小标宋简体"/>
          <w:b/>
          <w:bCs/>
          <w:spacing w:val="-15"/>
          <w:sz w:val="42"/>
          <w:szCs w:val="42"/>
          <w:lang w:eastAsia="zh-CN"/>
        </w:rPr>
        <w:t>2024年度南京市市级机关综合事务管理服务中心</w:t>
      </w:r>
      <w:r>
        <w:rPr>
          <w:rFonts w:hint="eastAsia" w:ascii="方正小标宋简体" w:hAnsi="方正小标宋简体" w:eastAsia="方正小标宋简体" w:cs="方正小标宋简体"/>
          <w:spacing w:val="7"/>
          <w:sz w:val="42"/>
          <w:szCs w:val="42"/>
          <w:lang w:eastAsia="zh-CN"/>
        </w:rPr>
        <w:t xml:space="preserve"> </w:t>
      </w:r>
      <w:r>
        <w:rPr>
          <w:rFonts w:hint="eastAsia" w:ascii="方正小标宋简体" w:hAnsi="方正小标宋简体" w:eastAsia="方正小标宋简体" w:cs="方正小标宋简体"/>
          <w:b/>
          <w:bCs/>
          <w:spacing w:val="-13"/>
          <w:sz w:val="42"/>
          <w:szCs w:val="42"/>
          <w:lang w:eastAsia="zh-CN"/>
        </w:rPr>
        <w:t>整体预算绩效自评价报告</w:t>
      </w:r>
    </w:p>
    <w:p w14:paraId="47B883A2">
      <w:pPr>
        <w:spacing w:line="560" w:lineRule="exact"/>
        <w:rPr>
          <w:rFonts w:ascii="仿宋" w:hAnsi="仿宋" w:eastAsia="仿宋" w:cs="仿宋"/>
          <w:sz w:val="32"/>
          <w:szCs w:val="32"/>
          <w:lang w:eastAsia="zh-CN"/>
        </w:rPr>
      </w:pPr>
    </w:p>
    <w:p w14:paraId="08042318">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为持续提高绩效管理质量，提升部门整体预算绩效管理水 平，保障部门更好地履行职责，根据《2025年南京市市级预算部门（单位）预算绩效管理责任清单》（宁财绩[2025]106号）要求，我中心对2024年度部门整体预算绩效进行评价，经过前期准备、评价指标研发、数据采集与核查、综合评价与分析等几个阶段，形成绩效评价报告，现将评价结果报告如下：</w:t>
      </w:r>
    </w:p>
    <w:p w14:paraId="1BEB681D">
      <w:pPr>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一、单位概况</w:t>
      </w:r>
    </w:p>
    <w:p w14:paraId="01707ACF">
      <w:pPr>
        <w:spacing w:line="560" w:lineRule="exact"/>
        <w:ind w:firstLine="640" w:firstLineChars="200"/>
        <w:rPr>
          <w:rFonts w:ascii="楷体" w:hAnsi="楷体" w:eastAsia="楷体" w:cs="楷体"/>
          <w:sz w:val="32"/>
          <w:szCs w:val="32"/>
          <w:lang w:eastAsia="zh-CN"/>
        </w:rPr>
      </w:pPr>
      <w:r>
        <w:rPr>
          <w:rFonts w:hint="eastAsia" w:ascii="楷体" w:hAnsi="楷体" w:eastAsia="楷体" w:cs="楷体"/>
          <w:sz w:val="32"/>
          <w:szCs w:val="32"/>
          <w:lang w:eastAsia="zh-CN"/>
        </w:rPr>
        <w:t>(一)单位基本情况</w:t>
      </w:r>
    </w:p>
    <w:p w14:paraId="5119FF36">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南京市市级机关综合事务管理服务中心成立于2013年9月，为南京市机关事务管理局下属正处级全额拨款事业单位。</w:t>
      </w:r>
    </w:p>
    <w:p w14:paraId="03B78046">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1.主要职能：承担市级机关膳食、总机等后勤服务保障工作。</w:t>
      </w:r>
    </w:p>
    <w:p w14:paraId="12540888">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2.机构情况：内设办公室、人力资源部、财务资产管理部、餐饮保障事业部、通讯事业部、采购供应部、综合管理部、质量管理部8个部门。</w:t>
      </w:r>
    </w:p>
    <w:p w14:paraId="1A573EED">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3.人员情况：编制数28人，截至2024年12月，实有在职事业编人员27人，退休事业编人员4人，编外人员316人。</w:t>
      </w:r>
    </w:p>
    <w:p w14:paraId="6F7A9A96">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4.资产情况：2024年末，资产总额1413.30万元。其中：流动资产55.16万元，非流动资产1358.14万元。固定资产原值2445.46万元，累计折旧1091.27万元，固定资产净值1354.19万元。无形资产原值14.54万元，累计折旧10.59万元，无形资产净值3.95万元。</w:t>
      </w:r>
    </w:p>
    <w:p w14:paraId="7618AB92">
      <w:pPr>
        <w:spacing w:line="560" w:lineRule="exact"/>
        <w:ind w:firstLine="640" w:firstLineChars="200"/>
        <w:rPr>
          <w:rFonts w:ascii="楷体" w:hAnsi="楷体" w:eastAsia="楷体" w:cs="楷体"/>
          <w:sz w:val="32"/>
          <w:szCs w:val="32"/>
          <w:lang w:eastAsia="zh-CN"/>
        </w:rPr>
      </w:pPr>
      <w:r>
        <w:rPr>
          <w:rFonts w:hint="eastAsia" w:ascii="楷体" w:hAnsi="楷体" w:eastAsia="楷体" w:cs="楷体"/>
          <w:sz w:val="32"/>
          <w:szCs w:val="32"/>
          <w:lang w:eastAsia="zh-CN"/>
        </w:rPr>
        <w:t>（二）单位收支情况</w:t>
      </w:r>
    </w:p>
    <w:p w14:paraId="4D6668CE">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1.部门整体预算及执行情况</w:t>
      </w:r>
    </w:p>
    <w:p w14:paraId="7A3E093E">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2024年度，年初预算数5995.97万元，调整预算6030.5</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 xml:space="preserve"> 万元，决算数6030.48万元，年末结转和结余0.09万元，整体预算调整率0.58%，预算执行率</w:t>
      </w:r>
      <w:r>
        <w:rPr>
          <w:rFonts w:hint="eastAsia" w:ascii="仿宋" w:hAnsi="仿宋" w:eastAsia="仿宋" w:cs="仿宋"/>
          <w:sz w:val="32"/>
          <w:szCs w:val="32"/>
          <w:lang w:val="en-US" w:eastAsia="zh-CN"/>
        </w:rPr>
        <w:t>100.00</w:t>
      </w:r>
      <w:r>
        <w:rPr>
          <w:rFonts w:hint="eastAsia" w:ascii="仿宋" w:hAnsi="仿宋" w:eastAsia="仿宋" w:cs="仿宋"/>
          <w:sz w:val="32"/>
          <w:szCs w:val="32"/>
          <w:lang w:eastAsia="zh-CN"/>
        </w:rPr>
        <w:t>%。全年预算管理科学规范，预算支出有序推进，资金使用效率持续提高，为推动各项重点工作顺利开展提供了有力保障。</w:t>
      </w:r>
    </w:p>
    <w:p w14:paraId="16C4C49B">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 三公两费”使用情况</w:t>
      </w:r>
    </w:p>
    <w:p w14:paraId="41D10F5D">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2024年度，“三公两费”共支出6.86万元。其中，因公出国（境）经费支出0.00万元，公务接待费支出0.00万元，公务用车购置及运行维护费5.72万元，会议费支出0.39万元，培训费支出0.75万元。</w:t>
      </w:r>
    </w:p>
    <w:p w14:paraId="7F05AD2A">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3.项目资金使用情况</w:t>
      </w:r>
    </w:p>
    <w:p w14:paraId="706267A7">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2024年度，实施项目共计7项，涉及项目收入数4902.80万元，支出数4902.80万元，年末结转和结余0.00万元。</w:t>
      </w:r>
    </w:p>
    <w:p w14:paraId="3E17A5DB">
      <w:pPr>
        <w:spacing w:line="560" w:lineRule="exact"/>
        <w:ind w:firstLine="640" w:firstLineChars="200"/>
        <w:rPr>
          <w:rFonts w:ascii="楷体" w:hAnsi="楷体" w:eastAsia="楷体" w:cs="楷体"/>
          <w:sz w:val="32"/>
          <w:szCs w:val="32"/>
          <w:lang w:eastAsia="zh-CN"/>
        </w:rPr>
      </w:pPr>
      <w:r>
        <w:rPr>
          <w:rFonts w:hint="eastAsia" w:ascii="楷体" w:hAnsi="楷体" w:eastAsia="楷体" w:cs="楷体"/>
          <w:sz w:val="32"/>
          <w:szCs w:val="32"/>
          <w:lang w:eastAsia="zh-CN"/>
        </w:rPr>
        <w:t>（三）单位绩效目标</w:t>
      </w:r>
    </w:p>
    <w:p w14:paraId="14DC7638">
      <w:pPr>
        <w:widowControl w:val="0"/>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中长期目标：按照国管局、省管局和局党组关于“十四五”规划相关要求，立足机关膳食、机关通讯、机关健身等服务阵地，以建设节约型机关为引领，加快推进管理集约化、精细化，服务智能化、标准化建设，着力打造全国一流、特色鲜明的机关后勤服务品牌。</w:t>
      </w:r>
    </w:p>
    <w:p w14:paraId="31009E16">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年度目标：一是突出运行高效。牢牢把握“过紧日子”和“服务提升”两条主线，加快服务保障标准化、数字化“两化融合”。二是突出科学谋划。秉持细致服务理念，研究排定机关膳食服务中的“关键小事”，通过服务“微提升”增强干部职工的获得感、幸福感、安全感。三是突出强基固本。推动“党建链”与“服务链”深度融合，坚持支部领导、工青团妇联动，立足膳食、总机、健身等服务阵地，打造各具特色的服务保障子品牌，形成内涵丰富、载体多元的“勤在一线+”品牌矩阵，绘就协力发展的同心圆。</w:t>
      </w:r>
    </w:p>
    <w:p w14:paraId="2618827B">
      <w:pPr>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二 、评价结论</w:t>
      </w:r>
    </w:p>
    <w:p w14:paraId="6DB03B1F">
      <w:pPr>
        <w:spacing w:line="560" w:lineRule="exact"/>
        <w:ind w:firstLine="640" w:firstLineChars="200"/>
        <w:rPr>
          <w:rFonts w:ascii="楷体" w:hAnsi="楷体" w:eastAsia="楷体" w:cs="楷体"/>
          <w:sz w:val="32"/>
          <w:szCs w:val="32"/>
          <w:lang w:eastAsia="zh-CN"/>
        </w:rPr>
      </w:pPr>
      <w:r>
        <w:rPr>
          <w:rFonts w:hint="eastAsia" w:ascii="楷体" w:hAnsi="楷体" w:eastAsia="楷体" w:cs="楷体"/>
          <w:sz w:val="32"/>
          <w:szCs w:val="32"/>
          <w:lang w:eastAsia="zh-CN"/>
        </w:rPr>
        <w:t>（一）绩效评价目的</w:t>
      </w:r>
    </w:p>
    <w:p w14:paraId="6F1DE020">
      <w:pPr>
        <w:widowControl w:val="0"/>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1.通过绩效评价落实政策。开展部门整体绩效评价是全面贯彻落实《中共江苏省委江苏省人民政府关于全面实施预算绩效管理的实施意见》的重要举措。</w:t>
      </w:r>
    </w:p>
    <w:p w14:paraId="1501146F">
      <w:pPr>
        <w:widowControl w:val="0"/>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2.通过对单位整体绩效评价，资金效益与社会效益、环境效益是否匹配，为有效提高财政资金配置水平和提升政府公共服务质量做出积极探索。</w:t>
      </w:r>
    </w:p>
    <w:p w14:paraId="4ED6D36A">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3.通过绩效评估的结果，确定下一阶段的指标并以此合理分配资金。</w:t>
      </w:r>
    </w:p>
    <w:p w14:paraId="51F86AB0">
      <w:pPr>
        <w:spacing w:line="560" w:lineRule="exact"/>
        <w:ind w:firstLine="640" w:firstLineChars="200"/>
        <w:rPr>
          <w:rFonts w:ascii="楷体" w:hAnsi="楷体" w:eastAsia="楷体" w:cs="楷体"/>
          <w:sz w:val="32"/>
          <w:szCs w:val="32"/>
          <w:lang w:eastAsia="zh-CN"/>
        </w:rPr>
      </w:pPr>
      <w:r>
        <w:rPr>
          <w:rFonts w:hint="eastAsia" w:ascii="楷体" w:hAnsi="楷体" w:eastAsia="楷体" w:cs="楷体"/>
          <w:sz w:val="32"/>
          <w:szCs w:val="32"/>
          <w:lang w:eastAsia="zh-CN"/>
        </w:rPr>
        <w:t>（二）评价对象及范围</w:t>
      </w:r>
    </w:p>
    <w:p w14:paraId="695401D7">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2024年度单位预算管理的财政性资金。</w:t>
      </w:r>
    </w:p>
    <w:p w14:paraId="4FEFCB58">
      <w:pPr>
        <w:spacing w:line="560" w:lineRule="exact"/>
        <w:ind w:firstLine="640" w:firstLineChars="200"/>
        <w:rPr>
          <w:rFonts w:ascii="楷体" w:hAnsi="楷体" w:eastAsia="楷体" w:cs="楷体"/>
          <w:sz w:val="32"/>
          <w:szCs w:val="32"/>
          <w:lang w:eastAsia="zh-CN"/>
        </w:rPr>
      </w:pPr>
      <w:r>
        <w:rPr>
          <w:rFonts w:hint="eastAsia" w:ascii="楷体" w:hAnsi="楷体" w:eastAsia="楷体" w:cs="楷体"/>
          <w:sz w:val="32"/>
          <w:szCs w:val="32"/>
          <w:lang w:eastAsia="zh-CN"/>
        </w:rPr>
        <w:t>（三）评价结论</w:t>
      </w:r>
    </w:p>
    <w:p w14:paraId="1E840A38">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我中心根据设定的绩效目标，运用科学合理的绩效评价指标、评价标准和评价方法，对本单位支出的经济性、效益性和效率性进行客观、公正的评价，按要求设定了绩效评价指标体系，根据指标体系的评分要点进行评分，完成了2024年整体绩效自评价工作，评价得分98分。</w:t>
      </w:r>
    </w:p>
    <w:p w14:paraId="7ACBB9B9">
      <w:pPr>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三、部门履职成效</w:t>
      </w:r>
    </w:p>
    <w:p w14:paraId="6F8C7DAB">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2024年，</w:t>
      </w:r>
      <w:r>
        <w:rPr>
          <w:rFonts w:hint="eastAsia" w:ascii="仿宋" w:hAnsi="仿宋" w:eastAsia="仿宋" w:cs="仿宋"/>
          <w:sz w:val="32"/>
          <w:szCs w:val="32"/>
          <w:lang w:val="en-US" w:eastAsia="zh-CN"/>
        </w:rPr>
        <w:t>综合中心在局党组的正确领导下、管理局各部门的大力支持下，坚持以习近平新时代中国特色社会主义思想为指导，深入贯彻全市机关事务工作会议精神，始终把过紧日子贯穿工作全过程，不断提升机关膳食、总机等工作的管理效能、服务品质和保障水平，以实际行动助力全市机关事务工作高质量发展。</w:t>
      </w:r>
    </w:p>
    <w:p w14:paraId="5DFD6491">
      <w:pPr>
        <w:spacing w:line="560" w:lineRule="exact"/>
        <w:ind w:firstLine="640" w:firstLineChars="200"/>
        <w:rPr>
          <w:rFonts w:hint="eastAsia" w:ascii="仿宋" w:hAnsi="仿宋" w:eastAsia="仿宋" w:cs="仿宋"/>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）党建引领、提质强能，推动党建业务深度融合。</w:t>
      </w:r>
      <w:r>
        <w:rPr>
          <w:rFonts w:hint="eastAsia" w:ascii="仿宋" w:hAnsi="仿宋" w:eastAsia="仿宋" w:cs="仿宋"/>
          <w:sz w:val="32"/>
          <w:szCs w:val="32"/>
          <w:lang w:eastAsia="zh-CN"/>
        </w:rPr>
        <w:t>一是深化党纪学习教育。二是加强政治理论学习。三是深耕党业融合品牌。</w:t>
      </w:r>
    </w:p>
    <w:p w14:paraId="0C15A259">
      <w:pPr>
        <w:spacing w:line="560" w:lineRule="exact"/>
        <w:ind w:firstLine="640" w:firstLineChars="200"/>
        <w:rPr>
          <w:rFonts w:hint="eastAsia" w:ascii="仿宋" w:hAnsi="仿宋" w:eastAsia="仿宋" w:cs="仿宋"/>
          <w:sz w:val="32"/>
          <w:szCs w:val="32"/>
          <w:lang w:val="en-US" w:eastAsia="zh-CN"/>
        </w:rPr>
      </w:pPr>
      <w:r>
        <w:rPr>
          <w:rFonts w:hint="eastAsia" w:ascii="楷体" w:hAnsi="楷体" w:eastAsia="楷体" w:cs="楷体"/>
          <w:sz w:val="32"/>
          <w:szCs w:val="32"/>
          <w:lang w:eastAsia="zh-CN"/>
        </w:rPr>
        <w:t>（二）久久为功、善作善成，抓实日常保障效能。</w:t>
      </w:r>
      <w:r>
        <w:rPr>
          <w:rFonts w:hint="eastAsia" w:ascii="仿宋" w:hAnsi="仿宋" w:eastAsia="仿宋" w:cs="仿宋"/>
          <w:sz w:val="32"/>
          <w:szCs w:val="32"/>
          <w:lang w:eastAsia="zh-CN"/>
        </w:rPr>
        <w:t>一是强化日常保障服务。二是健全助农帮扶机制。三是压实生产安全责任。</w:t>
      </w:r>
    </w:p>
    <w:p w14:paraId="172BD97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守正创新、精益求精，释放服务发展活力。</w:t>
      </w:r>
      <w:r>
        <w:rPr>
          <w:rFonts w:hint="eastAsia" w:ascii="仿宋" w:hAnsi="仿宋" w:eastAsia="仿宋" w:cs="仿宋"/>
          <w:sz w:val="32"/>
          <w:szCs w:val="32"/>
          <w:lang w:val="en-US" w:eastAsia="zh-CN"/>
        </w:rPr>
        <w:t>一是打造营养健康食堂品牌。二是深化菜肴创新工作。三是提升服务保障温度。</w:t>
      </w:r>
    </w:p>
    <w:p w14:paraId="0AF5E03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（四）勤俭节约、精打细算，落实过紧日子要求。</w:t>
      </w:r>
      <w:r>
        <w:rPr>
          <w:rFonts w:hint="eastAsia" w:ascii="仿宋" w:hAnsi="仿宋" w:eastAsia="仿宋" w:cs="仿宋"/>
          <w:sz w:val="32"/>
          <w:szCs w:val="32"/>
          <w:lang w:val="en-US" w:eastAsia="zh-CN"/>
        </w:rPr>
        <w:t>一是多渠道管控食品浪费。二是严控食材采购成本。三是规范加工流程，回收、再加工食材边角料。</w:t>
      </w:r>
    </w:p>
    <w:p w14:paraId="3B4EB2D6">
      <w:pPr>
        <w:spacing w:line="560" w:lineRule="exact"/>
        <w:ind w:firstLine="640" w:firstLineChars="200"/>
        <w:rPr>
          <w:rFonts w:hint="eastAsia" w:ascii="仿宋" w:hAnsi="仿宋" w:eastAsia="仿宋" w:cs="仿宋"/>
          <w:sz w:val="32"/>
          <w:szCs w:val="32"/>
          <w:lang w:eastAsia="zh-CN"/>
        </w:rPr>
      </w:pPr>
      <w:r>
        <w:rPr>
          <w:rFonts w:hint="eastAsia" w:ascii="楷体" w:hAnsi="楷体" w:eastAsia="楷体" w:cs="楷体"/>
          <w:sz w:val="32"/>
          <w:szCs w:val="32"/>
          <w:lang w:val="en-US" w:eastAsia="zh-CN"/>
        </w:rPr>
        <w:t>（五）强基固本、规范管理，夯实发展保障基础。</w:t>
      </w:r>
      <w:r>
        <w:rPr>
          <w:rFonts w:hint="eastAsia" w:ascii="仿宋" w:hAnsi="仿宋" w:eastAsia="仿宋" w:cs="仿宋"/>
          <w:sz w:val="32"/>
          <w:szCs w:val="32"/>
          <w:lang w:val="en-US" w:eastAsia="zh-CN"/>
        </w:rPr>
        <w:t>一是校企合作引进人才。二是提升业务能力水平。三是建立健全内控管理机制。</w:t>
      </w:r>
    </w:p>
    <w:p w14:paraId="34FB213D">
      <w:pPr>
        <w:spacing w:line="560" w:lineRule="exact"/>
        <w:ind w:firstLine="640" w:firstLineChars="200"/>
        <w:rPr>
          <w:rFonts w:ascii="仿宋" w:hAnsi="仿宋" w:eastAsia="仿宋" w:cs="仿宋"/>
          <w:sz w:val="32"/>
          <w:szCs w:val="32"/>
          <w:lang w:eastAsia="zh-CN"/>
        </w:rPr>
      </w:pPr>
      <w:r>
        <w:rPr>
          <w:rFonts w:hint="eastAsia" w:ascii="黑体" w:hAnsi="黑体" w:eastAsia="黑体" w:cs="黑体"/>
          <w:sz w:val="32"/>
          <w:szCs w:val="32"/>
          <w:lang w:eastAsia="zh-CN"/>
        </w:rPr>
        <w:t>四、存在问题及原因分析</w:t>
      </w:r>
    </w:p>
    <w:p w14:paraId="2E4281BE">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部门内控制度已完成落地实施，为日常管理提供了制度依据，但制度执行后的监督机制未及时同步建立，对制度执行情况的跟踪核查未能有效开展。</w:t>
      </w:r>
    </w:p>
    <w:p w14:paraId="08F76D94">
      <w:pPr>
        <w:spacing w:line="560" w:lineRule="exact"/>
        <w:ind w:firstLine="640" w:firstLineChars="200"/>
        <w:rPr>
          <w:rFonts w:ascii="仿宋" w:hAnsi="仿宋" w:eastAsia="仿宋" w:cs="仿宋"/>
          <w:sz w:val="32"/>
          <w:szCs w:val="32"/>
          <w:lang w:eastAsia="zh-CN"/>
        </w:rPr>
      </w:pPr>
      <w:r>
        <w:rPr>
          <w:rFonts w:hint="eastAsia" w:ascii="黑体" w:hAnsi="黑体" w:eastAsia="黑体" w:cs="黑体"/>
          <w:sz w:val="32"/>
          <w:szCs w:val="32"/>
          <w:lang w:eastAsia="zh-CN"/>
        </w:rPr>
        <w:t>五、有关建议</w:t>
      </w:r>
    </w:p>
    <w:p w14:paraId="7C6C9984">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依照手册规定，推动内部控制工作从“纸面要求”转化为“实际落地”。一是组织单位全员开展内控执行专题培训，明确各岗位内控责任主体和职责，加强内部控制理念的渗透；二是开展年度内部控制评价与监督工作，跟踪制度执行情况，保障制度有效落地。</w:t>
      </w:r>
    </w:p>
    <w:p w14:paraId="762F6840">
      <w:pPr>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六、评价工作开展情况及其他需说明的情况</w:t>
      </w:r>
    </w:p>
    <w:p w14:paraId="41D30337">
      <w:pPr>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（一）前期准备情况</w:t>
      </w:r>
    </w:p>
    <w:p w14:paraId="3B9B9913">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中心主任带领财务资产管理部相关人员，在去年开展自评价要求的基础上，通过现场调研，调查了解政策背景、资金规模、实施内容、范围及期限、绩效目标以及项目的组织实施管 理等情况，初步确定评价总体工作思路，并形成绩效评价工作方案初稿。</w:t>
      </w:r>
    </w:p>
    <w:p w14:paraId="3C40D78C">
      <w:pPr>
        <w:spacing w:line="560" w:lineRule="exact"/>
        <w:ind w:firstLine="640" w:firstLineChars="200"/>
        <w:rPr>
          <w:rFonts w:ascii="楷体" w:hAnsi="楷体" w:eastAsia="楷体" w:cs="楷体"/>
          <w:sz w:val="32"/>
          <w:szCs w:val="32"/>
          <w:lang w:eastAsia="zh-CN"/>
        </w:rPr>
      </w:pPr>
      <w:r>
        <w:rPr>
          <w:rFonts w:hint="eastAsia" w:ascii="楷体" w:hAnsi="楷体" w:eastAsia="楷体" w:cs="楷体"/>
          <w:sz w:val="32"/>
          <w:szCs w:val="32"/>
          <w:lang w:eastAsia="zh-CN"/>
        </w:rPr>
        <w:t>（二）现场核查情况</w:t>
      </w:r>
    </w:p>
    <w:p w14:paraId="57656719">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1.现场查阅、复核。对中心整体绩效相关资料进行查并核实分析。</w:t>
      </w:r>
    </w:p>
    <w:p w14:paraId="69FE26C9">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2.访谈和调查。对各部门负责人等进行访谈，探讨部门决策、部门管理、部门履职、履职绩效、可持续发展能力等方面的亮点和不足。</w:t>
      </w:r>
    </w:p>
    <w:p w14:paraId="00B5A20D">
      <w:pPr>
        <w:spacing w:line="560" w:lineRule="exact"/>
        <w:ind w:firstLine="640" w:firstLineChars="200"/>
        <w:rPr>
          <w:rFonts w:ascii="楷体" w:hAnsi="楷体" w:eastAsia="楷体" w:cs="楷体"/>
          <w:sz w:val="32"/>
          <w:szCs w:val="32"/>
          <w:lang w:eastAsia="zh-CN"/>
        </w:rPr>
      </w:pPr>
      <w:r>
        <w:rPr>
          <w:rFonts w:hint="eastAsia" w:ascii="楷体" w:hAnsi="楷体" w:eastAsia="楷体" w:cs="楷体"/>
          <w:sz w:val="32"/>
          <w:szCs w:val="32"/>
          <w:lang w:eastAsia="zh-CN"/>
        </w:rPr>
        <w:t>（三）资料信息汇总及评价分析</w:t>
      </w:r>
    </w:p>
    <w:p w14:paraId="5F96D123">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汇总分析评价数据，依据制定的评价标准和打分规则，对中心整体绩效进行分析以及量化打分。</w:t>
      </w:r>
    </w:p>
    <w:p w14:paraId="4D05F9B1">
      <w:pPr>
        <w:spacing w:line="560" w:lineRule="exact"/>
        <w:ind w:firstLine="640" w:firstLineChars="200"/>
        <w:rPr>
          <w:rFonts w:ascii="楷体" w:hAnsi="楷体" w:eastAsia="楷体" w:cs="楷体"/>
          <w:sz w:val="32"/>
          <w:szCs w:val="32"/>
          <w:lang w:eastAsia="zh-CN"/>
        </w:rPr>
      </w:pPr>
      <w:r>
        <w:rPr>
          <w:rFonts w:hint="eastAsia" w:ascii="楷体" w:hAnsi="楷体" w:eastAsia="楷体" w:cs="楷体"/>
          <w:sz w:val="32"/>
          <w:szCs w:val="32"/>
          <w:lang w:eastAsia="zh-CN"/>
        </w:rPr>
        <w:t>（四）出具报告</w:t>
      </w:r>
    </w:p>
    <w:p w14:paraId="29CD85AF">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根据资料信息汇总及评价分析结果</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出具正式绩效评价报告。</w:t>
      </w:r>
    </w:p>
    <w:p w14:paraId="41BABE82">
      <w:pPr>
        <w:spacing w:line="560" w:lineRule="exact"/>
        <w:rPr>
          <w:rFonts w:ascii="仿宋" w:hAnsi="仿宋" w:eastAsia="仿宋" w:cs="仿宋"/>
          <w:sz w:val="32"/>
          <w:szCs w:val="32"/>
          <w:lang w:eastAsia="zh-CN"/>
        </w:rPr>
      </w:pPr>
    </w:p>
    <w:p w14:paraId="6158D162">
      <w:pPr>
        <w:spacing w:line="560" w:lineRule="exact"/>
        <w:ind w:left="1598" w:leftChars="304" w:hanging="960" w:hangingChars="300"/>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附件：南京市市级机关综合事务管理服务中心绩效评价指标体系</w:t>
      </w:r>
    </w:p>
    <w:p w14:paraId="14D8441A">
      <w:pPr>
        <w:spacing w:line="560" w:lineRule="exact"/>
        <w:rPr>
          <w:rFonts w:ascii="仿宋" w:hAnsi="仿宋" w:eastAsia="仿宋" w:cs="仿宋"/>
          <w:sz w:val="32"/>
          <w:szCs w:val="32"/>
          <w:lang w:eastAsia="zh-CN"/>
        </w:rPr>
      </w:pPr>
    </w:p>
    <w:p w14:paraId="5E687C84">
      <w:pPr>
        <w:spacing w:line="560" w:lineRule="exact"/>
        <w:rPr>
          <w:rFonts w:ascii="仿宋" w:hAnsi="仿宋" w:eastAsia="仿宋" w:cs="仿宋"/>
          <w:sz w:val="32"/>
          <w:szCs w:val="32"/>
          <w:lang w:eastAsia="zh-CN"/>
        </w:rPr>
      </w:pPr>
    </w:p>
    <w:p w14:paraId="123F9B27">
      <w:pPr>
        <w:spacing w:line="560" w:lineRule="exact"/>
        <w:rPr>
          <w:rFonts w:ascii="仿宋" w:hAnsi="仿宋" w:eastAsia="仿宋" w:cs="仿宋"/>
          <w:sz w:val="32"/>
          <w:szCs w:val="32"/>
          <w:lang w:eastAsia="zh-CN"/>
        </w:rPr>
        <w:sectPr>
          <w:footerReference r:id="rId3" w:type="default"/>
          <w:pgSz w:w="11910" w:h="16840"/>
          <w:pgMar w:top="2041" w:right="1474" w:bottom="1814" w:left="1587" w:header="0" w:footer="1247" w:gutter="0"/>
          <w:pgNumType w:fmt="decimal"/>
          <w:cols w:space="720" w:num="1"/>
        </w:sectPr>
      </w:pPr>
    </w:p>
    <w:p w14:paraId="6884CC50">
      <w:pPr>
        <w:spacing w:before="91" w:line="222" w:lineRule="auto"/>
        <w:ind w:left="778"/>
        <w:rPr>
          <w:rFonts w:ascii="黑体" w:hAnsi="黑体" w:eastAsia="黑体" w:cs="黑体"/>
          <w:sz w:val="28"/>
          <w:szCs w:val="28"/>
          <w:lang w:eastAsia="zh-CN"/>
        </w:rPr>
      </w:pPr>
      <w:r>
        <w:rPr>
          <w:rFonts w:ascii="黑体" w:hAnsi="黑体" w:eastAsia="黑体" w:cs="黑体"/>
          <w:b/>
          <w:bCs/>
          <w:spacing w:val="-3"/>
          <w:sz w:val="28"/>
          <w:szCs w:val="28"/>
          <w:lang w:eastAsia="zh-CN"/>
        </w:rPr>
        <w:t>南京市市级机关综合事务管理服务中心绩效评价指标体系</w:t>
      </w:r>
    </w:p>
    <w:p w14:paraId="079B3CE0"/>
    <w:tbl>
      <w:tblPr>
        <w:tblStyle w:val="5"/>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
        <w:gridCol w:w="516"/>
        <w:gridCol w:w="1301"/>
        <w:gridCol w:w="639"/>
        <w:gridCol w:w="520"/>
        <w:gridCol w:w="751"/>
        <w:gridCol w:w="816"/>
        <w:gridCol w:w="2586"/>
        <w:gridCol w:w="1829"/>
      </w:tblGrid>
      <w:tr w14:paraId="67FCD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A3D5C">
            <w:pPr>
              <w:keepNext w:val="0"/>
              <w:keepLines w:val="0"/>
              <w:widowControl/>
              <w:suppressLineNumbers w:val="0"/>
              <w:jc w:val="center"/>
              <w:textAlignment w:val="center"/>
              <w:rPr>
                <w:rFonts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snapToGrid w:val="0"/>
                <w:color w:val="000000"/>
                <w:kern w:val="0"/>
                <w:sz w:val="20"/>
                <w:szCs w:val="20"/>
                <w:u w:val="none"/>
                <w:lang w:val="en-US" w:eastAsia="zh-CN" w:bidi="ar"/>
              </w:rPr>
              <w:t>指标名称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E463">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snapToGrid w:val="0"/>
                <w:color w:val="000000"/>
                <w:kern w:val="0"/>
                <w:sz w:val="20"/>
                <w:szCs w:val="20"/>
                <w:u w:val="none"/>
                <w:lang w:val="en-US" w:eastAsia="zh-CN" w:bidi="ar"/>
              </w:rPr>
              <w:t>权重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5158">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snapToGrid w:val="0"/>
                <w:color w:val="000000"/>
                <w:kern w:val="0"/>
                <w:sz w:val="20"/>
                <w:szCs w:val="20"/>
                <w:u w:val="none"/>
                <w:lang w:val="en-US" w:eastAsia="zh-CN" w:bidi="ar"/>
              </w:rPr>
              <w:t>得分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9430">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snapToGrid w:val="0"/>
                <w:color w:val="000000"/>
                <w:kern w:val="0"/>
                <w:sz w:val="20"/>
                <w:szCs w:val="20"/>
                <w:u w:val="none"/>
                <w:lang w:val="en-US" w:eastAsia="zh-CN" w:bidi="ar"/>
              </w:rPr>
              <w:t>目标值</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A694">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snapToGrid w:val="0"/>
                <w:color w:val="000000"/>
                <w:kern w:val="0"/>
                <w:sz w:val="20"/>
                <w:szCs w:val="20"/>
                <w:u w:val="none"/>
                <w:lang w:val="en-US" w:eastAsia="zh-CN" w:bidi="ar"/>
              </w:rPr>
              <w:t>业绩值</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5288">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snapToGrid w:val="0"/>
                <w:color w:val="000000"/>
                <w:kern w:val="0"/>
                <w:sz w:val="20"/>
                <w:szCs w:val="20"/>
                <w:u w:val="none"/>
                <w:lang w:val="en-US" w:eastAsia="zh-CN" w:bidi="ar"/>
              </w:rPr>
              <w:t>指标解释及评分标准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8E58">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snapToGrid w:val="0"/>
                <w:color w:val="000000"/>
                <w:kern w:val="0"/>
                <w:sz w:val="20"/>
                <w:szCs w:val="20"/>
                <w:u w:val="none"/>
                <w:lang w:val="en-US" w:eastAsia="zh-CN" w:bidi="ar"/>
              </w:rPr>
              <w:t>评分说明</w:t>
            </w:r>
          </w:p>
        </w:tc>
      </w:tr>
      <w:tr w14:paraId="6AF3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9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E21B5">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snapToGrid w:val="0"/>
                <w:color w:val="000000"/>
                <w:kern w:val="0"/>
                <w:sz w:val="20"/>
                <w:szCs w:val="20"/>
                <w:u w:val="none"/>
                <w:lang w:val="en-US" w:eastAsia="zh-CN" w:bidi="ar"/>
              </w:rPr>
              <w:t>A部门决策</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9358">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snapToGrid w:val="0"/>
                <w:color w:val="000000"/>
                <w:kern w:val="0"/>
                <w:sz w:val="20"/>
                <w:szCs w:val="20"/>
                <w:u w:val="none"/>
                <w:lang w:val="en-US" w:eastAsia="zh-CN" w:bidi="ar"/>
              </w:rPr>
              <w:t xml:space="preserve">15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6EA0">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snapToGrid w:val="0"/>
                <w:color w:val="000000"/>
                <w:kern w:val="0"/>
                <w:sz w:val="20"/>
                <w:szCs w:val="20"/>
                <w:u w:val="none"/>
                <w:lang w:val="en-US" w:eastAsia="zh-CN" w:bidi="ar"/>
              </w:rPr>
              <w:t xml:space="preserve">15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D0BC">
            <w:pPr>
              <w:jc w:val="center"/>
              <w:rPr>
                <w:rFonts w:hint="eastAsia" w:ascii="仿宋_GB2312" w:hAnsi="Arial" w:eastAsia="仿宋_GB2312" w:cs="仿宋_GB2312"/>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461E">
            <w:pPr>
              <w:jc w:val="center"/>
              <w:rPr>
                <w:rFonts w:hint="eastAsia" w:ascii="仿宋_GB2312" w:hAnsi="Arial" w:eastAsia="仿宋_GB2312" w:cs="仿宋_GB2312"/>
                <w:i w:val="0"/>
                <w:iCs w:val="0"/>
                <w:color w:val="000000"/>
                <w:sz w:val="20"/>
                <w:szCs w:val="20"/>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E877">
            <w:pPr>
              <w:jc w:val="center"/>
              <w:rPr>
                <w:rFonts w:hint="eastAsia" w:ascii="仿宋_GB2312" w:hAnsi="Arial" w:eastAsia="仿宋_GB2312" w:cs="仿宋_GB2312"/>
                <w:i w:val="0"/>
                <w:iCs w:val="0"/>
                <w:color w:val="000000"/>
                <w:sz w:val="20"/>
                <w:szCs w:val="20"/>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A45E">
            <w:pPr>
              <w:jc w:val="center"/>
              <w:rPr>
                <w:rFonts w:hint="eastAsia" w:ascii="仿宋_GB2312" w:hAnsi="Arial" w:eastAsia="仿宋_GB2312" w:cs="仿宋_GB2312"/>
                <w:i w:val="0"/>
                <w:iCs w:val="0"/>
                <w:color w:val="000000"/>
                <w:sz w:val="20"/>
                <w:szCs w:val="20"/>
                <w:u w:val="none"/>
              </w:rPr>
            </w:pPr>
          </w:p>
        </w:tc>
      </w:tr>
      <w:tr w14:paraId="1F9F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B88E">
            <w:pPr>
              <w:jc w:val="center"/>
              <w:rPr>
                <w:rFonts w:hint="eastAsia" w:ascii="仿宋_GB2312" w:hAnsi="Arial" w:eastAsia="仿宋_GB2312" w:cs="仿宋_GB2312"/>
                <w:i w:val="0"/>
                <w:iCs w:val="0"/>
                <w:color w:val="000000"/>
                <w:sz w:val="20"/>
                <w:szCs w:val="20"/>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C1C2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A1决策机制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4D64">
            <w:pPr>
              <w:jc w:val="center"/>
              <w:rPr>
                <w:rFonts w:hint="eastAsia" w:ascii="仿宋_GB2312" w:hAnsi="Arial" w:eastAsia="仿宋_GB2312" w:cs="仿宋_GB2312"/>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3BCF">
            <w:pPr>
              <w:jc w:val="center"/>
              <w:rPr>
                <w:rFonts w:hint="eastAsia" w:ascii="仿宋_GB2312" w:hAnsi="Arial" w:eastAsia="仿宋_GB2312" w:cs="仿宋_GB2312"/>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CC22">
            <w:pPr>
              <w:jc w:val="center"/>
              <w:rPr>
                <w:rFonts w:hint="eastAsia" w:ascii="仿宋_GB2312" w:hAnsi="Arial" w:eastAsia="仿宋_GB2312" w:cs="仿宋_GB2312"/>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7103">
            <w:pPr>
              <w:jc w:val="center"/>
              <w:rPr>
                <w:rFonts w:hint="eastAsia" w:ascii="仿宋_GB2312" w:hAnsi="Arial" w:eastAsia="仿宋_GB2312" w:cs="仿宋_GB2312"/>
                <w:i w:val="0"/>
                <w:iCs w:val="0"/>
                <w:color w:val="000000"/>
                <w:sz w:val="20"/>
                <w:szCs w:val="20"/>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83D0">
            <w:pPr>
              <w:jc w:val="center"/>
              <w:rPr>
                <w:rFonts w:hint="eastAsia" w:ascii="仿宋_GB2312" w:hAnsi="Arial" w:eastAsia="仿宋_GB2312" w:cs="仿宋_GB2312"/>
                <w:i w:val="0"/>
                <w:iCs w:val="0"/>
                <w:color w:val="000000"/>
                <w:sz w:val="20"/>
                <w:szCs w:val="20"/>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DF09">
            <w:pPr>
              <w:jc w:val="center"/>
              <w:rPr>
                <w:rFonts w:hint="eastAsia" w:ascii="仿宋_GB2312" w:hAnsi="Arial" w:eastAsia="仿宋_GB2312" w:cs="仿宋_GB2312"/>
                <w:i w:val="0"/>
                <w:iCs w:val="0"/>
                <w:color w:val="000000"/>
                <w:sz w:val="20"/>
                <w:szCs w:val="20"/>
                <w:u w:val="none"/>
              </w:rPr>
            </w:pPr>
          </w:p>
        </w:tc>
      </w:tr>
      <w:tr w14:paraId="75088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8DED">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481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A11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CE1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决策制度的规范性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9A5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F2D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45E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规范</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4DD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规范</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E1C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考察①部门决策制度完整；②部门决策贯彻落实“三重一大”决策制度。以上2项符合条件得分否则不得分。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E242">
            <w:pPr>
              <w:jc w:val="center"/>
              <w:rPr>
                <w:rFonts w:hint="eastAsia" w:ascii="仿宋_GB2312" w:hAnsi="Arial" w:eastAsia="仿宋_GB2312" w:cs="仿宋_GB2312"/>
                <w:i w:val="0"/>
                <w:iCs w:val="0"/>
                <w:color w:val="000000"/>
                <w:sz w:val="20"/>
                <w:szCs w:val="20"/>
                <w:u w:val="none"/>
              </w:rPr>
            </w:pPr>
          </w:p>
        </w:tc>
      </w:tr>
      <w:tr w14:paraId="4F7D6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0B7F">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2DF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A12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F6A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决策流程的科学性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B03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981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9C2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科学</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79C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科学</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AB4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考察①部门决策流程是否明确清晰；②部门决策流程是否完整 ③部门决策流程是否合理。以上3 项各占1/3 权重分，符合则得分，否则扣除对应权重分。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54A1">
            <w:pPr>
              <w:jc w:val="center"/>
              <w:rPr>
                <w:rFonts w:hint="eastAsia" w:ascii="仿宋_GB2312" w:hAnsi="Arial" w:eastAsia="仿宋_GB2312" w:cs="仿宋_GB2312"/>
                <w:i w:val="0"/>
                <w:iCs w:val="0"/>
                <w:color w:val="000000"/>
                <w:sz w:val="20"/>
                <w:szCs w:val="20"/>
                <w:u w:val="none"/>
              </w:rPr>
            </w:pPr>
          </w:p>
        </w:tc>
      </w:tr>
      <w:tr w14:paraId="7CBA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EF42">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F9E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A13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2AB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决策执行监督制衡机制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E0D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1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806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1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B2F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完善</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7BE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完善</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54E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考察①部门决策有相应的监督制衡机制；②监督制衡机制明确有效。以上2项符合条件得分，否则不得分。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0A55">
            <w:pPr>
              <w:jc w:val="center"/>
              <w:rPr>
                <w:rFonts w:hint="eastAsia" w:ascii="仿宋_GB2312" w:hAnsi="Arial" w:eastAsia="仿宋_GB2312" w:cs="仿宋_GB2312"/>
                <w:i w:val="0"/>
                <w:iCs w:val="0"/>
                <w:color w:val="000000"/>
                <w:sz w:val="20"/>
                <w:szCs w:val="20"/>
                <w:u w:val="none"/>
              </w:rPr>
            </w:pPr>
          </w:p>
        </w:tc>
      </w:tr>
      <w:tr w14:paraId="2BD3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D095">
            <w:pPr>
              <w:jc w:val="center"/>
              <w:rPr>
                <w:rFonts w:hint="eastAsia" w:ascii="仿宋_GB2312" w:hAnsi="Arial" w:eastAsia="仿宋_GB2312" w:cs="仿宋_GB2312"/>
                <w:i w:val="0"/>
                <w:iCs w:val="0"/>
                <w:color w:val="000000"/>
                <w:sz w:val="20"/>
                <w:szCs w:val="20"/>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C698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A2中长期规划</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087C">
            <w:pPr>
              <w:jc w:val="center"/>
              <w:rPr>
                <w:rFonts w:hint="eastAsia" w:ascii="仿宋_GB2312" w:hAnsi="Arial" w:eastAsia="仿宋_GB2312" w:cs="仿宋_GB2312"/>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47E9">
            <w:pPr>
              <w:jc w:val="center"/>
              <w:rPr>
                <w:rFonts w:hint="eastAsia" w:ascii="仿宋_GB2312" w:hAnsi="Arial" w:eastAsia="仿宋_GB2312" w:cs="仿宋_GB2312"/>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39CC">
            <w:pPr>
              <w:jc w:val="center"/>
              <w:rPr>
                <w:rFonts w:hint="eastAsia" w:ascii="仿宋_GB2312" w:hAnsi="Arial" w:eastAsia="仿宋_GB2312" w:cs="仿宋_GB2312"/>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DB28">
            <w:pPr>
              <w:jc w:val="center"/>
              <w:rPr>
                <w:rFonts w:hint="eastAsia" w:ascii="仿宋_GB2312" w:hAnsi="Arial" w:eastAsia="仿宋_GB2312" w:cs="仿宋_GB2312"/>
                <w:i w:val="0"/>
                <w:iCs w:val="0"/>
                <w:color w:val="000000"/>
                <w:sz w:val="20"/>
                <w:szCs w:val="20"/>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1D37">
            <w:pPr>
              <w:jc w:val="center"/>
              <w:rPr>
                <w:rFonts w:hint="eastAsia" w:ascii="仿宋_GB2312" w:hAnsi="Arial" w:eastAsia="仿宋_GB2312" w:cs="仿宋_GB2312"/>
                <w:i w:val="0"/>
                <w:iCs w:val="0"/>
                <w:color w:val="000000"/>
                <w:sz w:val="20"/>
                <w:szCs w:val="20"/>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8834">
            <w:pPr>
              <w:jc w:val="center"/>
              <w:rPr>
                <w:rFonts w:hint="eastAsia" w:ascii="仿宋_GB2312" w:hAnsi="Arial" w:eastAsia="仿宋_GB2312" w:cs="仿宋_GB2312"/>
                <w:i w:val="0"/>
                <w:iCs w:val="0"/>
                <w:color w:val="000000"/>
                <w:sz w:val="20"/>
                <w:szCs w:val="20"/>
                <w:u w:val="none"/>
              </w:rPr>
            </w:pPr>
          </w:p>
        </w:tc>
      </w:tr>
      <w:tr w14:paraId="241D8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8A9C">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C16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A21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C7A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中长期规划明确性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7C6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4C5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C28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明确</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FAD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明确</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86D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考察①部门是否具有中长期规划；②规划是否对总体目标、规划实施内容、时间安排有明确安排。以上2项各占1/2权重分符合得对应权重分，否则不得分。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597F">
            <w:pPr>
              <w:jc w:val="center"/>
              <w:rPr>
                <w:rFonts w:hint="eastAsia" w:ascii="仿宋_GB2312" w:hAnsi="Arial" w:eastAsia="仿宋_GB2312" w:cs="仿宋_GB2312"/>
                <w:i w:val="0"/>
                <w:iCs w:val="0"/>
                <w:color w:val="000000"/>
                <w:sz w:val="20"/>
                <w:szCs w:val="20"/>
                <w:u w:val="none"/>
              </w:rPr>
            </w:pPr>
          </w:p>
        </w:tc>
      </w:tr>
      <w:tr w14:paraId="1AEAD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C13C">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D3E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A22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1F7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中长期规划与部门职能的匹配性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CD7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1F2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2DC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匹配</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7FA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匹配</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6C7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考察部门中长期规划中的各项规划是否均符合部门职能。符合条件得分，否则每有一项不符合扣10%权重分，扣完为止。</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C517">
            <w:pPr>
              <w:jc w:val="center"/>
              <w:rPr>
                <w:rFonts w:hint="eastAsia" w:ascii="仿宋_GB2312" w:hAnsi="Arial" w:eastAsia="仿宋_GB2312" w:cs="仿宋_GB2312"/>
                <w:i w:val="0"/>
                <w:iCs w:val="0"/>
                <w:color w:val="000000"/>
                <w:sz w:val="20"/>
                <w:szCs w:val="20"/>
                <w:u w:val="none"/>
              </w:rPr>
            </w:pPr>
          </w:p>
        </w:tc>
      </w:tr>
      <w:tr w14:paraId="31949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D350">
            <w:pPr>
              <w:jc w:val="center"/>
              <w:rPr>
                <w:rFonts w:hint="eastAsia" w:ascii="仿宋_GB2312" w:hAnsi="Arial" w:eastAsia="仿宋_GB2312" w:cs="仿宋_GB2312"/>
                <w:i w:val="0"/>
                <w:iCs w:val="0"/>
                <w:color w:val="000000"/>
                <w:sz w:val="20"/>
                <w:szCs w:val="20"/>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9C76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A3年度工作计划</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E43A">
            <w:pPr>
              <w:jc w:val="center"/>
              <w:rPr>
                <w:rFonts w:hint="eastAsia" w:ascii="仿宋_GB2312" w:hAnsi="Arial" w:eastAsia="仿宋_GB2312" w:cs="仿宋_GB2312"/>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202C">
            <w:pPr>
              <w:jc w:val="center"/>
              <w:rPr>
                <w:rFonts w:hint="eastAsia" w:ascii="仿宋_GB2312" w:hAnsi="Arial" w:eastAsia="仿宋_GB2312" w:cs="仿宋_GB2312"/>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E34B">
            <w:pPr>
              <w:jc w:val="center"/>
              <w:rPr>
                <w:rFonts w:hint="eastAsia" w:ascii="仿宋_GB2312" w:hAnsi="Arial" w:eastAsia="仿宋_GB2312" w:cs="仿宋_GB2312"/>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7F32">
            <w:pPr>
              <w:jc w:val="center"/>
              <w:rPr>
                <w:rFonts w:hint="eastAsia" w:ascii="仿宋_GB2312" w:hAnsi="Arial" w:eastAsia="仿宋_GB2312" w:cs="仿宋_GB2312"/>
                <w:i w:val="0"/>
                <w:iCs w:val="0"/>
                <w:color w:val="000000"/>
                <w:sz w:val="20"/>
                <w:szCs w:val="20"/>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B165">
            <w:pPr>
              <w:jc w:val="center"/>
              <w:rPr>
                <w:rFonts w:hint="eastAsia" w:ascii="仿宋_GB2312" w:hAnsi="Arial" w:eastAsia="仿宋_GB2312" w:cs="仿宋_GB2312"/>
                <w:i w:val="0"/>
                <w:iCs w:val="0"/>
                <w:color w:val="000000"/>
                <w:sz w:val="20"/>
                <w:szCs w:val="20"/>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C53E">
            <w:pPr>
              <w:jc w:val="center"/>
              <w:rPr>
                <w:rFonts w:hint="eastAsia" w:ascii="仿宋_GB2312" w:hAnsi="Arial" w:eastAsia="仿宋_GB2312" w:cs="仿宋_GB2312"/>
                <w:i w:val="0"/>
                <w:iCs w:val="0"/>
                <w:color w:val="000000"/>
                <w:sz w:val="20"/>
                <w:szCs w:val="20"/>
                <w:u w:val="none"/>
              </w:rPr>
            </w:pPr>
          </w:p>
        </w:tc>
      </w:tr>
      <w:tr w14:paraId="54B11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E501">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F0A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A31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C73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年度工作计划明确性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63E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79A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4C3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明确</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6CC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明确</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C88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考察①是否制定年度工作计划；②年度计划是否有明确的时间安排；③年度计划是否有明确的人员安排；④年度计划是否有明确的资金安排。以上4项各占1/4权重分，符合得对应权重分，否则不得分。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3679">
            <w:pPr>
              <w:jc w:val="center"/>
              <w:rPr>
                <w:rFonts w:hint="eastAsia" w:ascii="仿宋_GB2312" w:hAnsi="Arial" w:eastAsia="仿宋_GB2312" w:cs="仿宋_GB2312"/>
                <w:i w:val="0"/>
                <w:iCs w:val="0"/>
                <w:color w:val="000000"/>
                <w:sz w:val="20"/>
                <w:szCs w:val="20"/>
                <w:u w:val="none"/>
              </w:rPr>
            </w:pPr>
          </w:p>
        </w:tc>
      </w:tr>
      <w:tr w14:paraId="0771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AD1A">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7D8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A32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9B9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年度工作计划与部门职能的匹配性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2AE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1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4AF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1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E45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匹配</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F22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匹配</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C2D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考察部门年度工作计划中的各项规划①是否均符合部门职能；②是否与部门和行业战略规划相匹配。以上2项各占1/2权重分，符合得对应权重分，否则不得分。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5BDA">
            <w:pPr>
              <w:jc w:val="center"/>
              <w:rPr>
                <w:rFonts w:hint="eastAsia" w:ascii="仿宋_GB2312" w:hAnsi="Arial" w:eastAsia="仿宋_GB2312" w:cs="仿宋_GB2312"/>
                <w:i w:val="0"/>
                <w:iCs w:val="0"/>
                <w:color w:val="000000"/>
                <w:sz w:val="20"/>
                <w:szCs w:val="20"/>
                <w:u w:val="none"/>
              </w:rPr>
            </w:pPr>
          </w:p>
        </w:tc>
      </w:tr>
      <w:tr w14:paraId="373F5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F1C6">
            <w:pPr>
              <w:jc w:val="center"/>
              <w:rPr>
                <w:rFonts w:hint="eastAsia" w:ascii="仿宋_GB2312" w:hAnsi="Arial" w:eastAsia="仿宋_GB2312" w:cs="仿宋_GB2312"/>
                <w:i w:val="0"/>
                <w:iCs w:val="0"/>
                <w:color w:val="000000"/>
                <w:sz w:val="20"/>
                <w:szCs w:val="20"/>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507D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A4部门预算编制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FC6B">
            <w:pPr>
              <w:jc w:val="center"/>
              <w:rPr>
                <w:rFonts w:hint="eastAsia" w:ascii="仿宋_GB2312" w:hAnsi="Arial" w:eastAsia="仿宋_GB2312" w:cs="仿宋_GB2312"/>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2E6D">
            <w:pPr>
              <w:jc w:val="center"/>
              <w:rPr>
                <w:rFonts w:hint="eastAsia" w:ascii="仿宋_GB2312" w:hAnsi="Arial" w:eastAsia="仿宋_GB2312" w:cs="仿宋_GB2312"/>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25B5">
            <w:pPr>
              <w:jc w:val="center"/>
              <w:rPr>
                <w:rFonts w:hint="eastAsia" w:ascii="仿宋_GB2312" w:hAnsi="Arial" w:eastAsia="仿宋_GB2312" w:cs="仿宋_GB2312"/>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38ED">
            <w:pPr>
              <w:jc w:val="center"/>
              <w:rPr>
                <w:rFonts w:hint="eastAsia" w:ascii="仿宋_GB2312" w:hAnsi="Arial" w:eastAsia="仿宋_GB2312" w:cs="仿宋_GB2312"/>
                <w:i w:val="0"/>
                <w:iCs w:val="0"/>
                <w:color w:val="000000"/>
                <w:sz w:val="20"/>
                <w:szCs w:val="20"/>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F28A">
            <w:pPr>
              <w:jc w:val="center"/>
              <w:rPr>
                <w:rFonts w:hint="eastAsia" w:ascii="仿宋_GB2312" w:hAnsi="Arial" w:eastAsia="仿宋_GB2312" w:cs="仿宋_GB2312"/>
                <w:i w:val="0"/>
                <w:iCs w:val="0"/>
                <w:color w:val="000000"/>
                <w:sz w:val="20"/>
                <w:szCs w:val="20"/>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8CB0">
            <w:pPr>
              <w:jc w:val="center"/>
              <w:rPr>
                <w:rFonts w:hint="eastAsia" w:ascii="仿宋_GB2312" w:hAnsi="Arial" w:eastAsia="仿宋_GB2312" w:cs="仿宋_GB2312"/>
                <w:i w:val="0"/>
                <w:iCs w:val="0"/>
                <w:color w:val="000000"/>
                <w:sz w:val="20"/>
                <w:szCs w:val="20"/>
                <w:u w:val="none"/>
              </w:rPr>
            </w:pPr>
          </w:p>
        </w:tc>
      </w:tr>
      <w:tr w14:paraId="39B72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41BE">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166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A41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D61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预算编制科学规范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375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312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68E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科学、规范</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53B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科学、规范</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6BA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考察①部门预算编制完整，如涉及子项目，子项目列示清晰；②预算依据充分，即数量测算依据明确、科学、合理，单价标准来源准确；③预算与绩效目标相匹配。以上3项各占1/3 权重分，符合则得分，否则扣除对应权重分。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100D">
            <w:pPr>
              <w:jc w:val="center"/>
              <w:rPr>
                <w:rFonts w:hint="eastAsia" w:ascii="仿宋_GB2312" w:hAnsi="Arial" w:eastAsia="仿宋_GB2312" w:cs="仿宋_GB2312"/>
                <w:i w:val="0"/>
                <w:iCs w:val="0"/>
                <w:color w:val="000000"/>
                <w:sz w:val="20"/>
                <w:szCs w:val="20"/>
                <w:u w:val="none"/>
              </w:rPr>
            </w:pPr>
          </w:p>
        </w:tc>
      </w:tr>
      <w:tr w14:paraId="2C34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4DB2">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676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A42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3A4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预算编制与重点工作任务的匹配性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2A6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1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FE3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1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D45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匹配</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E1B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匹配</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50D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考察预算编制是否符合部门年度重点工作任务。符合条件得分，否则每有一项不符合扣10%权重分，扣完为止。</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004D">
            <w:pPr>
              <w:jc w:val="center"/>
              <w:rPr>
                <w:rFonts w:hint="eastAsia" w:ascii="仿宋_GB2312" w:hAnsi="Arial" w:eastAsia="仿宋_GB2312" w:cs="仿宋_GB2312"/>
                <w:i w:val="0"/>
                <w:iCs w:val="0"/>
                <w:color w:val="000000"/>
                <w:sz w:val="20"/>
                <w:szCs w:val="20"/>
                <w:u w:val="none"/>
              </w:rPr>
            </w:pPr>
          </w:p>
        </w:tc>
      </w:tr>
      <w:tr w14:paraId="7825A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9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DAF2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B</w:t>
            </w:r>
            <w:r>
              <w:rPr>
                <w:rFonts w:hint="eastAsia" w:ascii="仿宋_GB2312" w:hAnsi="Arial" w:eastAsia="仿宋_GB2312" w:cs="仿宋_GB2312"/>
                <w:b/>
                <w:bCs/>
                <w:i w:val="0"/>
                <w:iCs w:val="0"/>
                <w:snapToGrid w:val="0"/>
                <w:color w:val="000000"/>
                <w:kern w:val="0"/>
                <w:sz w:val="20"/>
                <w:szCs w:val="20"/>
                <w:u w:val="none"/>
                <w:lang w:val="en-US" w:eastAsia="zh-CN" w:bidi="ar"/>
              </w:rPr>
              <w:t>部门管理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C809">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snapToGrid w:val="0"/>
                <w:color w:val="000000"/>
                <w:kern w:val="0"/>
                <w:sz w:val="20"/>
                <w:szCs w:val="20"/>
                <w:u w:val="none"/>
                <w:lang w:val="en-US" w:eastAsia="zh-CN" w:bidi="ar"/>
              </w:rPr>
              <w:t xml:space="preserve">25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F387">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snapToGrid w:val="0"/>
                <w:color w:val="000000"/>
                <w:kern w:val="0"/>
                <w:sz w:val="20"/>
                <w:szCs w:val="20"/>
                <w:u w:val="none"/>
                <w:lang w:val="en-US" w:eastAsia="zh-CN" w:bidi="ar"/>
              </w:rPr>
              <w:t xml:space="preserve">23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B3C4">
            <w:pPr>
              <w:jc w:val="center"/>
              <w:rPr>
                <w:rFonts w:hint="eastAsia" w:ascii="仿宋_GB2312" w:hAnsi="Arial" w:eastAsia="仿宋_GB2312" w:cs="仿宋_GB2312"/>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6A39">
            <w:pPr>
              <w:jc w:val="center"/>
              <w:rPr>
                <w:rFonts w:hint="eastAsia" w:ascii="仿宋_GB2312" w:hAnsi="Arial" w:eastAsia="仿宋_GB2312" w:cs="仿宋_GB2312"/>
                <w:i w:val="0"/>
                <w:iCs w:val="0"/>
                <w:color w:val="000000"/>
                <w:sz w:val="20"/>
                <w:szCs w:val="20"/>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14FE">
            <w:pPr>
              <w:jc w:val="center"/>
              <w:rPr>
                <w:rFonts w:hint="eastAsia" w:ascii="仿宋_GB2312" w:hAnsi="Arial" w:eastAsia="仿宋_GB2312" w:cs="仿宋_GB2312"/>
                <w:i w:val="0"/>
                <w:iCs w:val="0"/>
                <w:color w:val="000000"/>
                <w:sz w:val="20"/>
                <w:szCs w:val="20"/>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A284">
            <w:pPr>
              <w:jc w:val="center"/>
              <w:rPr>
                <w:rFonts w:hint="eastAsia" w:ascii="仿宋_GB2312" w:hAnsi="Arial" w:eastAsia="仿宋_GB2312" w:cs="仿宋_GB2312"/>
                <w:i w:val="0"/>
                <w:iCs w:val="0"/>
                <w:color w:val="000000"/>
                <w:sz w:val="20"/>
                <w:szCs w:val="20"/>
                <w:u w:val="none"/>
              </w:rPr>
            </w:pPr>
          </w:p>
        </w:tc>
      </w:tr>
      <w:tr w14:paraId="399D2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F416">
            <w:pPr>
              <w:jc w:val="center"/>
              <w:rPr>
                <w:rFonts w:hint="eastAsia" w:ascii="仿宋_GB2312" w:hAnsi="Arial" w:eastAsia="仿宋_GB2312" w:cs="仿宋_GB2312"/>
                <w:i w:val="0"/>
                <w:iCs w:val="0"/>
                <w:color w:val="000000"/>
                <w:sz w:val="20"/>
                <w:szCs w:val="20"/>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3EAD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B1预算执行</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A564">
            <w:pPr>
              <w:jc w:val="center"/>
              <w:rPr>
                <w:rFonts w:hint="eastAsia" w:ascii="仿宋_GB2312" w:hAnsi="Arial" w:eastAsia="仿宋_GB2312" w:cs="仿宋_GB2312"/>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56A3">
            <w:pPr>
              <w:jc w:val="center"/>
              <w:rPr>
                <w:rFonts w:hint="eastAsia" w:ascii="仿宋_GB2312" w:hAnsi="Arial" w:eastAsia="仿宋_GB2312" w:cs="仿宋_GB2312"/>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61A4">
            <w:pPr>
              <w:jc w:val="center"/>
              <w:rPr>
                <w:rFonts w:hint="eastAsia" w:ascii="仿宋_GB2312" w:hAnsi="Arial" w:eastAsia="仿宋_GB2312" w:cs="仿宋_GB2312"/>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A366">
            <w:pPr>
              <w:jc w:val="center"/>
              <w:rPr>
                <w:rFonts w:hint="eastAsia" w:ascii="仿宋_GB2312" w:hAnsi="Arial" w:eastAsia="仿宋_GB2312" w:cs="仿宋_GB2312"/>
                <w:i w:val="0"/>
                <w:iCs w:val="0"/>
                <w:color w:val="000000"/>
                <w:sz w:val="20"/>
                <w:szCs w:val="20"/>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0877">
            <w:pPr>
              <w:jc w:val="center"/>
              <w:rPr>
                <w:rFonts w:hint="eastAsia" w:ascii="仿宋_GB2312" w:hAnsi="Arial" w:eastAsia="仿宋_GB2312" w:cs="仿宋_GB2312"/>
                <w:i w:val="0"/>
                <w:iCs w:val="0"/>
                <w:color w:val="000000"/>
                <w:sz w:val="20"/>
                <w:szCs w:val="20"/>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DA77">
            <w:pPr>
              <w:jc w:val="center"/>
              <w:rPr>
                <w:rFonts w:hint="eastAsia" w:ascii="仿宋_GB2312" w:hAnsi="Arial" w:eastAsia="仿宋_GB2312" w:cs="仿宋_GB2312"/>
                <w:i w:val="0"/>
                <w:iCs w:val="0"/>
                <w:color w:val="000000"/>
                <w:sz w:val="20"/>
                <w:szCs w:val="20"/>
                <w:u w:val="none"/>
              </w:rPr>
            </w:pPr>
          </w:p>
        </w:tc>
      </w:tr>
      <w:tr w14:paraId="20C8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6FA8">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1DD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B11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FC1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部门预算执行率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46B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lang w:val="en-US" w:eastAsia="zh-CN"/>
              </w:rPr>
            </w:pPr>
            <w:r>
              <w:rPr>
                <w:rFonts w:hint="eastAsia" w:ascii="仿宋_GB2312" w:hAnsi="Arial" w:eastAsia="仿宋_GB2312" w:cs="仿宋_GB2312"/>
                <w:i w:val="0"/>
                <w:iCs w:val="0"/>
                <w:snapToGrid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F0C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1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866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90%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352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99.13%</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FFE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预算执行率=（实际支出额/预算资金总额）×100%。达到目标值，得1分，达到85%但未到目标值，得0.5，低于85%不得分。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FCC1">
            <w:pPr>
              <w:jc w:val="center"/>
              <w:rPr>
                <w:rFonts w:hint="eastAsia" w:ascii="仿宋_GB2312" w:hAnsi="Arial" w:eastAsia="仿宋_GB2312" w:cs="仿宋_GB2312"/>
                <w:i w:val="0"/>
                <w:iCs w:val="0"/>
                <w:color w:val="000000"/>
                <w:sz w:val="20"/>
                <w:szCs w:val="20"/>
                <w:u w:val="none"/>
              </w:rPr>
            </w:pPr>
          </w:p>
        </w:tc>
      </w:tr>
      <w:tr w14:paraId="365EB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29A2">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37B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B12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CDF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“三公”经费控制率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65F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1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8A3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1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184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有效</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973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有效</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22D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考察①因公出国（境）经费；②公务车购置及运行费；③公务招待费产生的消费。以上三项均未超出预算（以财政批复的最终预算为准），则得全部权重分，否则不得分。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D71D">
            <w:pPr>
              <w:jc w:val="center"/>
              <w:rPr>
                <w:rFonts w:hint="eastAsia" w:ascii="仿宋_GB2312" w:hAnsi="Arial" w:eastAsia="仿宋_GB2312" w:cs="仿宋_GB2312"/>
                <w:i w:val="0"/>
                <w:iCs w:val="0"/>
                <w:color w:val="000000"/>
                <w:sz w:val="20"/>
                <w:szCs w:val="20"/>
                <w:u w:val="none"/>
              </w:rPr>
            </w:pPr>
          </w:p>
        </w:tc>
      </w:tr>
      <w:tr w14:paraId="240A1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2546">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EAB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B13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D96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预决算信息公开情况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E55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1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1EF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1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826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公开</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88C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公开</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9D1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考察①预决算信息汇总至主管部门，由主管部门在江苏省预决算公开统一平台和部门门户网站公开；②按规定时限公开预决算信息。以上2项各占1/2权重分，符合得对应权重分，否则不得分。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D8D0">
            <w:pPr>
              <w:jc w:val="center"/>
              <w:rPr>
                <w:rFonts w:hint="eastAsia" w:ascii="仿宋_GB2312" w:hAnsi="Arial" w:eastAsia="仿宋_GB2312" w:cs="仿宋_GB2312"/>
                <w:i w:val="0"/>
                <w:iCs w:val="0"/>
                <w:color w:val="000000"/>
                <w:sz w:val="20"/>
                <w:szCs w:val="20"/>
                <w:u w:val="none"/>
              </w:rPr>
            </w:pPr>
          </w:p>
        </w:tc>
      </w:tr>
      <w:tr w14:paraId="461C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DE16">
            <w:pPr>
              <w:jc w:val="center"/>
              <w:rPr>
                <w:rFonts w:hint="eastAsia" w:ascii="仿宋_GB2312" w:hAnsi="Arial" w:eastAsia="仿宋_GB2312" w:cs="仿宋_GB2312"/>
                <w:i w:val="0"/>
                <w:iCs w:val="0"/>
                <w:color w:val="000000"/>
                <w:sz w:val="20"/>
                <w:szCs w:val="20"/>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7BD9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B2收支管理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A352">
            <w:pPr>
              <w:jc w:val="center"/>
              <w:rPr>
                <w:rFonts w:hint="eastAsia" w:ascii="仿宋_GB2312" w:hAnsi="Arial" w:eastAsia="仿宋_GB2312" w:cs="仿宋_GB2312"/>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7665">
            <w:pPr>
              <w:jc w:val="center"/>
              <w:rPr>
                <w:rFonts w:hint="eastAsia" w:ascii="仿宋_GB2312" w:hAnsi="Arial" w:eastAsia="仿宋_GB2312" w:cs="仿宋_GB2312"/>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EE36">
            <w:pPr>
              <w:jc w:val="center"/>
              <w:rPr>
                <w:rFonts w:hint="eastAsia" w:ascii="仿宋_GB2312" w:hAnsi="Arial" w:eastAsia="仿宋_GB2312" w:cs="仿宋_GB2312"/>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FAEE">
            <w:pPr>
              <w:jc w:val="center"/>
              <w:rPr>
                <w:rFonts w:hint="eastAsia" w:ascii="仿宋_GB2312" w:hAnsi="Arial" w:eastAsia="仿宋_GB2312" w:cs="仿宋_GB2312"/>
                <w:i w:val="0"/>
                <w:iCs w:val="0"/>
                <w:color w:val="000000"/>
                <w:sz w:val="20"/>
                <w:szCs w:val="20"/>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FC06">
            <w:pPr>
              <w:jc w:val="center"/>
              <w:rPr>
                <w:rFonts w:hint="eastAsia" w:ascii="仿宋_GB2312" w:hAnsi="Arial" w:eastAsia="仿宋_GB2312" w:cs="仿宋_GB2312"/>
                <w:i w:val="0"/>
                <w:iCs w:val="0"/>
                <w:color w:val="000000"/>
                <w:sz w:val="20"/>
                <w:szCs w:val="20"/>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582D">
            <w:pPr>
              <w:jc w:val="center"/>
              <w:rPr>
                <w:rFonts w:hint="eastAsia" w:ascii="仿宋_GB2312" w:hAnsi="Arial" w:eastAsia="仿宋_GB2312" w:cs="仿宋_GB2312"/>
                <w:i w:val="0"/>
                <w:iCs w:val="0"/>
                <w:color w:val="000000"/>
                <w:sz w:val="20"/>
                <w:szCs w:val="20"/>
                <w:u w:val="none"/>
              </w:rPr>
            </w:pPr>
          </w:p>
        </w:tc>
      </w:tr>
      <w:tr w14:paraId="37625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6FA0">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0BB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B21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A97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收支管理制度健全性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6BE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21A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CD0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健全</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F9A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健全</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655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考察①是否有适用的部门收支管理制度；②收支管理制度符合相关法律法规如《中华人民共和国预算法》、《中华人民共和国会计法》的要求，内容包括收入管理、支出管理等方面。以上2项各占1/2 权重分，符合得对应权重分，否则不得分。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68FB">
            <w:pPr>
              <w:jc w:val="center"/>
              <w:rPr>
                <w:rFonts w:hint="eastAsia" w:ascii="仿宋_GB2312" w:hAnsi="Arial" w:eastAsia="仿宋_GB2312" w:cs="仿宋_GB2312"/>
                <w:i w:val="0"/>
                <w:iCs w:val="0"/>
                <w:color w:val="000000"/>
                <w:sz w:val="20"/>
                <w:szCs w:val="20"/>
                <w:u w:val="none"/>
              </w:rPr>
            </w:pPr>
          </w:p>
        </w:tc>
      </w:tr>
      <w:tr w14:paraId="07979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895C">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B5D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B22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00A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收支管理是否按制度执行</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CC6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7B2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DBD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有效</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646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有效</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FCB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考察①部门收支管理按照收支管理制度执行；②收支管理程序明确、清晰；③收支管理有专人负责。以上3项各占1/3权重分，符合得对应权重分，否则不得分。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345D">
            <w:pPr>
              <w:jc w:val="center"/>
              <w:rPr>
                <w:rFonts w:hint="eastAsia" w:ascii="仿宋_GB2312" w:hAnsi="Arial" w:eastAsia="仿宋_GB2312" w:cs="仿宋_GB2312"/>
                <w:i w:val="0"/>
                <w:iCs w:val="0"/>
                <w:color w:val="000000"/>
                <w:sz w:val="20"/>
                <w:szCs w:val="20"/>
                <w:u w:val="none"/>
              </w:rPr>
            </w:pPr>
          </w:p>
        </w:tc>
      </w:tr>
      <w:tr w14:paraId="0951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BD2B">
            <w:pPr>
              <w:jc w:val="center"/>
              <w:rPr>
                <w:rFonts w:hint="eastAsia" w:ascii="仿宋_GB2312" w:hAnsi="Arial" w:eastAsia="仿宋_GB2312" w:cs="仿宋_GB2312"/>
                <w:i w:val="0"/>
                <w:iCs w:val="0"/>
                <w:color w:val="000000"/>
                <w:sz w:val="20"/>
                <w:szCs w:val="20"/>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E4D7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B3资产管理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2ECA">
            <w:pPr>
              <w:jc w:val="center"/>
              <w:rPr>
                <w:rFonts w:hint="eastAsia" w:ascii="仿宋_GB2312" w:hAnsi="Arial" w:eastAsia="仿宋_GB2312" w:cs="仿宋_GB2312"/>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2DCA">
            <w:pPr>
              <w:jc w:val="center"/>
              <w:rPr>
                <w:rFonts w:hint="eastAsia" w:ascii="仿宋_GB2312" w:hAnsi="Arial" w:eastAsia="仿宋_GB2312" w:cs="仿宋_GB2312"/>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61A5">
            <w:pPr>
              <w:jc w:val="center"/>
              <w:rPr>
                <w:rFonts w:hint="eastAsia" w:ascii="仿宋_GB2312" w:hAnsi="Arial" w:eastAsia="仿宋_GB2312" w:cs="仿宋_GB2312"/>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9E1D">
            <w:pPr>
              <w:jc w:val="center"/>
              <w:rPr>
                <w:rFonts w:hint="eastAsia" w:ascii="仿宋_GB2312" w:hAnsi="Arial" w:eastAsia="仿宋_GB2312" w:cs="仿宋_GB2312"/>
                <w:i w:val="0"/>
                <w:iCs w:val="0"/>
                <w:color w:val="000000"/>
                <w:sz w:val="20"/>
                <w:szCs w:val="20"/>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4917">
            <w:pPr>
              <w:jc w:val="center"/>
              <w:rPr>
                <w:rFonts w:hint="eastAsia" w:ascii="仿宋_GB2312" w:hAnsi="Arial" w:eastAsia="仿宋_GB2312" w:cs="仿宋_GB2312"/>
                <w:i w:val="0"/>
                <w:iCs w:val="0"/>
                <w:color w:val="000000"/>
                <w:sz w:val="20"/>
                <w:szCs w:val="20"/>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2335">
            <w:pPr>
              <w:jc w:val="center"/>
              <w:rPr>
                <w:rFonts w:hint="eastAsia" w:ascii="仿宋_GB2312" w:hAnsi="Arial" w:eastAsia="仿宋_GB2312" w:cs="仿宋_GB2312"/>
                <w:i w:val="0"/>
                <w:iCs w:val="0"/>
                <w:color w:val="000000"/>
                <w:sz w:val="20"/>
                <w:szCs w:val="20"/>
                <w:u w:val="none"/>
              </w:rPr>
            </w:pPr>
          </w:p>
        </w:tc>
      </w:tr>
      <w:tr w14:paraId="61A55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2C9D">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323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B31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F6F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资产管理制度健全性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2B2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A57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B62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健全</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84D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健全</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1F7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①是否有适用的资产管理制度；②相关资产管理制度是否合法、合规、完整；③资产管理制度中对资产配置、资产使用、资产处置、资产清查等方面进行全面规定。以上3项各占1/3权重分，符合得对应权重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9D68">
            <w:pPr>
              <w:jc w:val="center"/>
              <w:rPr>
                <w:rFonts w:hint="eastAsia" w:ascii="仿宋_GB2312" w:hAnsi="Arial" w:eastAsia="仿宋_GB2312" w:cs="仿宋_GB2312"/>
                <w:i w:val="0"/>
                <w:iCs w:val="0"/>
                <w:color w:val="000000"/>
                <w:sz w:val="20"/>
                <w:szCs w:val="20"/>
                <w:u w:val="none"/>
              </w:rPr>
            </w:pPr>
          </w:p>
        </w:tc>
      </w:tr>
      <w:tr w14:paraId="5D51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6FFB">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F1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B32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2DA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资产管理规范性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F42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255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30D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规范</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34E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规范</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23A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考察①资产管理按照制度进行配置、使用、处置、清查等；②资产管理有专人负责。以上2项各占1/2权重分，符合得对应权重分，否则不得分。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5EA2">
            <w:pPr>
              <w:jc w:val="center"/>
              <w:rPr>
                <w:rFonts w:hint="eastAsia" w:ascii="仿宋_GB2312" w:hAnsi="Arial" w:eastAsia="仿宋_GB2312" w:cs="仿宋_GB2312"/>
                <w:i w:val="0"/>
                <w:iCs w:val="0"/>
                <w:color w:val="000000"/>
                <w:sz w:val="20"/>
                <w:szCs w:val="20"/>
                <w:u w:val="none"/>
              </w:rPr>
            </w:pPr>
          </w:p>
        </w:tc>
      </w:tr>
      <w:tr w14:paraId="2707E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9619">
            <w:pPr>
              <w:jc w:val="center"/>
              <w:rPr>
                <w:rFonts w:hint="eastAsia" w:ascii="仿宋_GB2312" w:hAnsi="Arial" w:eastAsia="仿宋_GB2312" w:cs="仿宋_GB2312"/>
                <w:i w:val="0"/>
                <w:iCs w:val="0"/>
                <w:color w:val="000000"/>
                <w:sz w:val="20"/>
                <w:szCs w:val="20"/>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8C2B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B4政府采购管理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9E4F">
            <w:pPr>
              <w:jc w:val="center"/>
              <w:rPr>
                <w:rFonts w:hint="eastAsia" w:ascii="仿宋_GB2312" w:hAnsi="Arial" w:eastAsia="仿宋_GB2312" w:cs="仿宋_GB2312"/>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A7CA">
            <w:pPr>
              <w:jc w:val="center"/>
              <w:rPr>
                <w:rFonts w:hint="eastAsia" w:ascii="仿宋_GB2312" w:hAnsi="Arial" w:eastAsia="仿宋_GB2312" w:cs="仿宋_GB2312"/>
                <w:i w:val="0"/>
                <w:iCs w:val="0"/>
                <w:color w:val="000000"/>
                <w:sz w:val="20"/>
                <w:szCs w:val="20"/>
                <w:u w:val="none"/>
              </w:rPr>
            </w:pP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0D64E">
            <w:pPr>
              <w:jc w:val="center"/>
              <w:rPr>
                <w:rFonts w:hint="eastAsia" w:ascii="仿宋_GB2312" w:hAnsi="Arial" w:eastAsia="仿宋_GB2312" w:cs="仿宋_GB2312"/>
                <w:i w:val="0"/>
                <w:iCs w:val="0"/>
                <w:color w:val="000000"/>
                <w:sz w:val="20"/>
                <w:szCs w:val="20"/>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7C64">
            <w:pPr>
              <w:jc w:val="center"/>
              <w:rPr>
                <w:rFonts w:hint="eastAsia" w:ascii="仿宋_GB2312" w:hAnsi="Arial" w:eastAsia="仿宋_GB2312" w:cs="仿宋_GB2312"/>
                <w:i w:val="0"/>
                <w:iCs w:val="0"/>
                <w:color w:val="000000"/>
                <w:sz w:val="20"/>
                <w:szCs w:val="20"/>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B869">
            <w:pPr>
              <w:jc w:val="center"/>
              <w:rPr>
                <w:rFonts w:hint="eastAsia" w:ascii="仿宋_GB2312" w:hAnsi="Arial" w:eastAsia="仿宋_GB2312" w:cs="仿宋_GB2312"/>
                <w:i w:val="0"/>
                <w:iCs w:val="0"/>
                <w:color w:val="000000"/>
                <w:sz w:val="20"/>
                <w:szCs w:val="20"/>
                <w:u w:val="none"/>
              </w:rPr>
            </w:pPr>
          </w:p>
        </w:tc>
      </w:tr>
      <w:tr w14:paraId="48AC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B484">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5A0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B4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98D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政府采购管理制度健全性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2D4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834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D13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健全</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EC6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健全</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3A0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考察①是否有适用的政府采购管理制度；②相关采购管理制度是否合法、合规、完整；③政府采购管理制度中对采购程序等 方面进行全面规定。以上3项各占1/3 权重分，符合得对应权重分，否则不得分。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857F">
            <w:pPr>
              <w:jc w:val="center"/>
              <w:rPr>
                <w:rFonts w:hint="eastAsia" w:ascii="仿宋_GB2312" w:hAnsi="Arial" w:eastAsia="仿宋_GB2312" w:cs="仿宋_GB2312"/>
                <w:i w:val="0"/>
                <w:iCs w:val="0"/>
                <w:color w:val="000000"/>
                <w:sz w:val="20"/>
                <w:szCs w:val="20"/>
                <w:u w:val="none"/>
              </w:rPr>
            </w:pPr>
          </w:p>
        </w:tc>
      </w:tr>
      <w:tr w14:paraId="756E7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29DF">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90E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B42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04C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政府采购规范性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626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6E4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76B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有效</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AC4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有效</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4C6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考察①是否严格按照政府集中采购目录及政府采购限额标准执行；②是否严格按照主管部门及当地政策要求的采购程序执行；③是否按规定签订合同，且明确双方责任。以上3 项各占1/3 权重分，符合得对应权重分，否则不得分。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496F">
            <w:pPr>
              <w:jc w:val="center"/>
              <w:rPr>
                <w:rFonts w:hint="eastAsia" w:ascii="仿宋_GB2312" w:hAnsi="Arial" w:eastAsia="仿宋_GB2312" w:cs="仿宋_GB2312"/>
                <w:i w:val="0"/>
                <w:iCs w:val="0"/>
                <w:color w:val="000000"/>
                <w:sz w:val="20"/>
                <w:szCs w:val="20"/>
                <w:u w:val="none"/>
              </w:rPr>
            </w:pPr>
          </w:p>
        </w:tc>
      </w:tr>
      <w:tr w14:paraId="56A10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EF55">
            <w:pPr>
              <w:jc w:val="center"/>
              <w:rPr>
                <w:rFonts w:hint="eastAsia" w:ascii="仿宋_GB2312" w:hAnsi="Arial" w:eastAsia="仿宋_GB2312" w:cs="仿宋_GB2312"/>
                <w:i w:val="0"/>
                <w:iCs w:val="0"/>
                <w:color w:val="000000"/>
                <w:sz w:val="20"/>
                <w:szCs w:val="20"/>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E7F5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B5内部控制管理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D6C9">
            <w:pPr>
              <w:jc w:val="center"/>
              <w:rPr>
                <w:rFonts w:hint="eastAsia" w:ascii="仿宋_GB2312" w:hAnsi="Arial" w:eastAsia="仿宋_GB2312" w:cs="仿宋_GB2312"/>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5663">
            <w:pPr>
              <w:jc w:val="center"/>
              <w:rPr>
                <w:rFonts w:hint="eastAsia" w:ascii="仿宋_GB2312" w:hAnsi="Arial" w:eastAsia="仿宋_GB2312" w:cs="仿宋_GB2312"/>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5F53">
            <w:pPr>
              <w:jc w:val="center"/>
              <w:rPr>
                <w:rFonts w:hint="eastAsia" w:ascii="仿宋_GB2312" w:hAnsi="Arial" w:eastAsia="仿宋_GB2312" w:cs="仿宋_GB2312"/>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745D">
            <w:pPr>
              <w:jc w:val="center"/>
              <w:rPr>
                <w:rFonts w:hint="eastAsia" w:ascii="仿宋_GB2312" w:hAnsi="Arial" w:eastAsia="仿宋_GB2312" w:cs="仿宋_GB2312"/>
                <w:i w:val="0"/>
                <w:iCs w:val="0"/>
                <w:color w:val="000000"/>
                <w:sz w:val="20"/>
                <w:szCs w:val="20"/>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BF88">
            <w:pPr>
              <w:jc w:val="center"/>
              <w:rPr>
                <w:rFonts w:hint="eastAsia" w:ascii="仿宋_GB2312" w:hAnsi="Arial" w:eastAsia="仿宋_GB2312" w:cs="仿宋_GB2312"/>
                <w:i w:val="0"/>
                <w:iCs w:val="0"/>
                <w:color w:val="000000"/>
                <w:sz w:val="20"/>
                <w:szCs w:val="20"/>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CC40">
            <w:pPr>
              <w:jc w:val="center"/>
              <w:rPr>
                <w:rFonts w:hint="eastAsia" w:ascii="仿宋_GB2312" w:hAnsi="Arial" w:eastAsia="仿宋_GB2312" w:cs="仿宋_GB2312"/>
                <w:i w:val="0"/>
                <w:iCs w:val="0"/>
                <w:color w:val="000000"/>
                <w:sz w:val="20"/>
                <w:szCs w:val="20"/>
                <w:u w:val="none"/>
              </w:rPr>
            </w:pPr>
          </w:p>
        </w:tc>
      </w:tr>
      <w:tr w14:paraId="16B3B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D5DD">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397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B51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59A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内部控制建设情况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C50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D93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528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健全</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FF1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健全</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7F2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考察部门有内部控制制度落实在手册等文本上，符合得对应权重分，否则不得分。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86AB">
            <w:pPr>
              <w:jc w:val="center"/>
              <w:rPr>
                <w:rFonts w:hint="eastAsia" w:ascii="仿宋_GB2312" w:hAnsi="Arial" w:eastAsia="仿宋_GB2312" w:cs="仿宋_GB2312"/>
                <w:i w:val="0"/>
                <w:iCs w:val="0"/>
                <w:color w:val="000000"/>
                <w:sz w:val="20"/>
                <w:szCs w:val="20"/>
                <w:u w:val="none"/>
              </w:rPr>
            </w:pPr>
          </w:p>
        </w:tc>
      </w:tr>
      <w:tr w14:paraId="1BAF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1C5D">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86F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B52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315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内部控制执行情况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07E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B9D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1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A31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有效</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FFC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比较有效</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ED7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考察①是否根据内控制度执行相关决策；②通过内控有效提升了部门决策效果。以上2项各占1/2权重分，符合得对应权重分，否则不得分。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B65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部门内控制度已完成落地实施，为日常管理提供了制度依据，但对制度执行情况的跟踪核查未能有效开展。</w:t>
            </w:r>
          </w:p>
        </w:tc>
      </w:tr>
      <w:tr w14:paraId="1CC24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DE11">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0B8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B53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16C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内部拉制监督情况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FCD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97C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1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0A4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有效</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891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比较有效</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5EF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考察单位是否建立行之有效的内部控制监督机制，符合得对应权重分，否则不得分。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5E9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部门内控制度已完成落地实施，为日常管理提供了制度依据，但制度执行后的监督机制不够健全。</w:t>
            </w:r>
          </w:p>
        </w:tc>
      </w:tr>
      <w:tr w14:paraId="0E17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F135">
            <w:pPr>
              <w:jc w:val="center"/>
              <w:rPr>
                <w:rFonts w:hint="eastAsia" w:ascii="仿宋_GB2312" w:hAnsi="Arial" w:eastAsia="仿宋_GB2312" w:cs="仿宋_GB2312"/>
                <w:i w:val="0"/>
                <w:iCs w:val="0"/>
                <w:color w:val="000000"/>
                <w:sz w:val="20"/>
                <w:szCs w:val="20"/>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35F1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B6预算绩效管理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807A">
            <w:pPr>
              <w:jc w:val="center"/>
              <w:rPr>
                <w:rFonts w:hint="eastAsia" w:ascii="仿宋_GB2312" w:hAnsi="Arial" w:eastAsia="仿宋_GB2312" w:cs="仿宋_GB2312"/>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0158">
            <w:pPr>
              <w:jc w:val="center"/>
              <w:rPr>
                <w:rFonts w:hint="eastAsia" w:ascii="仿宋_GB2312" w:hAnsi="Arial" w:eastAsia="仿宋_GB2312" w:cs="仿宋_GB2312"/>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3F61">
            <w:pPr>
              <w:jc w:val="center"/>
              <w:rPr>
                <w:rFonts w:hint="eastAsia" w:ascii="仿宋_GB2312" w:hAnsi="Arial" w:eastAsia="仿宋_GB2312" w:cs="仿宋_GB2312"/>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88AA">
            <w:pPr>
              <w:jc w:val="center"/>
              <w:rPr>
                <w:rFonts w:hint="eastAsia" w:ascii="仿宋_GB2312" w:hAnsi="Arial" w:eastAsia="仿宋_GB2312" w:cs="仿宋_GB2312"/>
                <w:i w:val="0"/>
                <w:iCs w:val="0"/>
                <w:color w:val="000000"/>
                <w:sz w:val="20"/>
                <w:szCs w:val="20"/>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38A6">
            <w:pPr>
              <w:jc w:val="center"/>
              <w:rPr>
                <w:rFonts w:hint="eastAsia" w:ascii="仿宋_GB2312" w:hAnsi="Arial" w:eastAsia="仿宋_GB2312" w:cs="仿宋_GB2312"/>
                <w:i w:val="0"/>
                <w:iCs w:val="0"/>
                <w:color w:val="000000"/>
                <w:sz w:val="20"/>
                <w:szCs w:val="20"/>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6F86">
            <w:pPr>
              <w:jc w:val="center"/>
              <w:rPr>
                <w:rFonts w:hint="eastAsia" w:ascii="仿宋_GB2312" w:hAnsi="Arial" w:eastAsia="仿宋_GB2312" w:cs="仿宋_GB2312"/>
                <w:i w:val="0"/>
                <w:iCs w:val="0"/>
                <w:color w:val="000000"/>
                <w:sz w:val="20"/>
                <w:szCs w:val="20"/>
                <w:u w:val="none"/>
              </w:rPr>
            </w:pPr>
          </w:p>
        </w:tc>
      </w:tr>
      <w:tr w14:paraId="36A07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56B1">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B44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B61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3A9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组织管理情况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622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993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C26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健全</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62C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健全</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298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考察部门组织管理是否有制度建设、职能或者明确到责任人、分行业的指标体系。以上3项各占1/3权重分，符合得对应权重分，否则不得分。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B4DC">
            <w:pPr>
              <w:jc w:val="center"/>
              <w:rPr>
                <w:rFonts w:hint="eastAsia" w:ascii="仿宋_GB2312" w:hAnsi="Arial" w:eastAsia="仿宋_GB2312" w:cs="仿宋_GB2312"/>
                <w:i w:val="0"/>
                <w:iCs w:val="0"/>
                <w:color w:val="000000"/>
                <w:sz w:val="20"/>
                <w:szCs w:val="20"/>
                <w:u w:val="none"/>
              </w:rPr>
            </w:pPr>
          </w:p>
        </w:tc>
      </w:tr>
      <w:tr w14:paraId="590E9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BBDF">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EDD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B62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F88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绩效公开情况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E69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F5D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2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A41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公开</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44D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公开</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397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考察①部门绩效信息汇总至主管部门，由主管部门在江苏省预决算公开统一平台和部门门户网站公开；②按规定时限公开部门绩效信息。以上2项各占1/2权重分，符合得对应权重分，否则不得分。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C4EC">
            <w:pPr>
              <w:jc w:val="center"/>
              <w:rPr>
                <w:rFonts w:hint="eastAsia" w:ascii="仿宋_GB2312" w:hAnsi="Arial" w:eastAsia="仿宋_GB2312" w:cs="仿宋_GB2312"/>
                <w:i w:val="0"/>
                <w:iCs w:val="0"/>
                <w:color w:val="000000"/>
                <w:sz w:val="20"/>
                <w:szCs w:val="20"/>
                <w:u w:val="none"/>
              </w:rPr>
            </w:pPr>
          </w:p>
        </w:tc>
      </w:tr>
      <w:tr w14:paraId="5BD4A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9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F818A">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snapToGrid w:val="0"/>
                <w:color w:val="000000"/>
                <w:kern w:val="0"/>
                <w:sz w:val="20"/>
                <w:szCs w:val="20"/>
                <w:u w:val="none"/>
                <w:lang w:val="en-US" w:eastAsia="zh-CN" w:bidi="ar"/>
              </w:rPr>
              <w:t>C部门履职</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4AE8">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snapToGrid w:val="0"/>
                <w:color w:val="000000"/>
                <w:kern w:val="0"/>
                <w:sz w:val="20"/>
                <w:szCs w:val="20"/>
                <w:u w:val="none"/>
                <w:lang w:val="en-US" w:eastAsia="zh-CN" w:bidi="ar"/>
              </w:rPr>
              <w:t xml:space="preserve">39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2450">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snapToGrid w:val="0"/>
                <w:color w:val="000000"/>
                <w:kern w:val="0"/>
                <w:sz w:val="20"/>
                <w:szCs w:val="20"/>
                <w:u w:val="none"/>
                <w:lang w:val="en-US" w:eastAsia="zh-CN" w:bidi="ar"/>
              </w:rPr>
              <w:t xml:space="preserve">39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8734">
            <w:pPr>
              <w:jc w:val="center"/>
              <w:rPr>
                <w:rFonts w:hint="eastAsia" w:ascii="仿宋_GB2312" w:hAnsi="Arial" w:eastAsia="仿宋_GB2312" w:cs="仿宋_GB2312"/>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646F">
            <w:pPr>
              <w:jc w:val="center"/>
              <w:rPr>
                <w:rFonts w:hint="eastAsia" w:ascii="仿宋_GB2312" w:hAnsi="Arial" w:eastAsia="仿宋_GB2312" w:cs="仿宋_GB2312"/>
                <w:i w:val="0"/>
                <w:iCs w:val="0"/>
                <w:color w:val="000000"/>
                <w:sz w:val="20"/>
                <w:szCs w:val="20"/>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F74C">
            <w:pPr>
              <w:jc w:val="center"/>
              <w:rPr>
                <w:rFonts w:hint="eastAsia" w:ascii="仿宋_GB2312" w:hAnsi="Arial" w:eastAsia="仿宋_GB2312" w:cs="仿宋_GB2312"/>
                <w:i w:val="0"/>
                <w:iCs w:val="0"/>
                <w:color w:val="000000"/>
                <w:sz w:val="20"/>
                <w:szCs w:val="20"/>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31AB">
            <w:pPr>
              <w:jc w:val="center"/>
              <w:rPr>
                <w:rFonts w:hint="eastAsia" w:ascii="仿宋_GB2312" w:hAnsi="Arial" w:eastAsia="仿宋_GB2312" w:cs="仿宋_GB2312"/>
                <w:i w:val="0"/>
                <w:iCs w:val="0"/>
                <w:color w:val="000000"/>
                <w:sz w:val="20"/>
                <w:szCs w:val="20"/>
                <w:u w:val="none"/>
              </w:rPr>
            </w:pPr>
          </w:p>
        </w:tc>
      </w:tr>
      <w:tr w14:paraId="550DB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8F04">
            <w:pPr>
              <w:jc w:val="center"/>
              <w:rPr>
                <w:rFonts w:hint="eastAsia" w:ascii="仿宋_GB2312" w:hAnsi="Arial" w:eastAsia="仿宋_GB2312" w:cs="仿宋_GB2312"/>
                <w:i w:val="0"/>
                <w:iCs w:val="0"/>
                <w:color w:val="000000"/>
                <w:sz w:val="20"/>
                <w:szCs w:val="20"/>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B697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C1机关食堂服务保障工作</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8B9B">
            <w:pPr>
              <w:jc w:val="center"/>
              <w:rPr>
                <w:rFonts w:hint="eastAsia" w:ascii="仿宋_GB2312" w:hAnsi="Arial" w:eastAsia="仿宋_GB2312" w:cs="仿宋_GB2312"/>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AD5A">
            <w:pPr>
              <w:jc w:val="center"/>
              <w:rPr>
                <w:rFonts w:hint="eastAsia" w:ascii="仿宋_GB2312" w:hAnsi="Arial" w:eastAsia="仿宋_GB2312" w:cs="仿宋_GB2312"/>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9204">
            <w:pPr>
              <w:jc w:val="center"/>
              <w:rPr>
                <w:rFonts w:hint="eastAsia" w:ascii="仿宋_GB2312" w:hAnsi="Arial" w:eastAsia="仿宋_GB2312" w:cs="仿宋_GB2312"/>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7393">
            <w:pPr>
              <w:jc w:val="center"/>
              <w:rPr>
                <w:rFonts w:hint="eastAsia" w:ascii="仿宋_GB2312" w:hAnsi="Arial" w:eastAsia="仿宋_GB2312" w:cs="仿宋_GB2312"/>
                <w:i w:val="0"/>
                <w:iCs w:val="0"/>
                <w:color w:val="000000"/>
                <w:sz w:val="20"/>
                <w:szCs w:val="20"/>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D159">
            <w:pPr>
              <w:jc w:val="center"/>
              <w:rPr>
                <w:rFonts w:hint="eastAsia" w:ascii="仿宋_GB2312" w:hAnsi="Arial" w:eastAsia="仿宋_GB2312" w:cs="仿宋_GB2312"/>
                <w:i w:val="0"/>
                <w:iCs w:val="0"/>
                <w:color w:val="000000"/>
                <w:sz w:val="20"/>
                <w:szCs w:val="20"/>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6117">
            <w:pPr>
              <w:jc w:val="center"/>
              <w:rPr>
                <w:rFonts w:hint="eastAsia" w:ascii="仿宋_GB2312" w:hAnsi="Arial" w:eastAsia="仿宋_GB2312" w:cs="仿宋_GB2312"/>
                <w:i w:val="0"/>
                <w:iCs w:val="0"/>
                <w:color w:val="000000"/>
                <w:sz w:val="20"/>
                <w:szCs w:val="20"/>
                <w:u w:val="none"/>
              </w:rPr>
            </w:pPr>
          </w:p>
        </w:tc>
      </w:tr>
      <w:tr w14:paraId="3D1E7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C427">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BFE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C11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0B6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维修改造项目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D06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5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6A2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5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FB4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竣工</w:t>
            </w:r>
            <w:r>
              <w:rPr>
                <w:rFonts w:hint="eastAsia" w:ascii="仿宋_GB2312" w:hAnsi="Arial" w:eastAsia="仿宋_GB2312" w:cs="仿宋_GB2312"/>
                <w:i w:val="0"/>
                <w:iCs w:val="0"/>
                <w:snapToGrid w:val="0"/>
                <w:color w:val="000000"/>
                <w:kern w:val="0"/>
                <w:sz w:val="20"/>
                <w:szCs w:val="20"/>
                <w:u w:val="none"/>
                <w:lang w:val="en-US" w:eastAsia="zh-CN" w:bidi="ar"/>
              </w:rPr>
              <w:br w:type="textWrapping"/>
            </w:r>
            <w:r>
              <w:rPr>
                <w:rFonts w:hint="eastAsia" w:ascii="仿宋_GB2312" w:hAnsi="Arial" w:eastAsia="仿宋_GB2312" w:cs="仿宋_GB2312"/>
                <w:i w:val="0"/>
                <w:iCs w:val="0"/>
                <w:snapToGrid w:val="0"/>
                <w:color w:val="000000"/>
                <w:kern w:val="0"/>
                <w:sz w:val="20"/>
                <w:szCs w:val="20"/>
                <w:u w:val="none"/>
                <w:lang w:val="en-US" w:eastAsia="zh-CN" w:bidi="ar"/>
              </w:rPr>
              <w:t>完成</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E67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竣工</w:t>
            </w:r>
            <w:r>
              <w:rPr>
                <w:rFonts w:hint="eastAsia" w:ascii="仿宋_GB2312" w:hAnsi="Arial" w:eastAsia="仿宋_GB2312" w:cs="仿宋_GB2312"/>
                <w:i w:val="0"/>
                <w:iCs w:val="0"/>
                <w:snapToGrid w:val="0"/>
                <w:color w:val="000000"/>
                <w:kern w:val="0"/>
                <w:sz w:val="20"/>
                <w:szCs w:val="20"/>
                <w:u w:val="none"/>
                <w:lang w:val="en-US" w:eastAsia="zh-CN" w:bidi="ar"/>
              </w:rPr>
              <w:br w:type="textWrapping"/>
            </w:r>
            <w:r>
              <w:rPr>
                <w:rFonts w:hint="eastAsia" w:ascii="仿宋_GB2312" w:hAnsi="Arial" w:eastAsia="仿宋_GB2312" w:cs="仿宋_GB2312"/>
                <w:i w:val="0"/>
                <w:iCs w:val="0"/>
                <w:snapToGrid w:val="0"/>
                <w:color w:val="000000"/>
                <w:kern w:val="0"/>
                <w:sz w:val="20"/>
                <w:szCs w:val="20"/>
                <w:u w:val="none"/>
                <w:lang w:val="en-US" w:eastAsia="zh-CN" w:bidi="ar"/>
              </w:rPr>
              <w:t>完成</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BDC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考察机关食堂维修改造竣工完成情况，完成得满分，否则不得分。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31D3">
            <w:pPr>
              <w:jc w:val="center"/>
              <w:rPr>
                <w:rFonts w:hint="eastAsia" w:ascii="仿宋_GB2312" w:hAnsi="Arial" w:eastAsia="仿宋_GB2312" w:cs="仿宋_GB2312"/>
                <w:i w:val="0"/>
                <w:iCs w:val="0"/>
                <w:color w:val="000000"/>
                <w:sz w:val="20"/>
                <w:szCs w:val="20"/>
                <w:u w:val="none"/>
              </w:rPr>
            </w:pPr>
          </w:p>
        </w:tc>
      </w:tr>
      <w:tr w14:paraId="4B9C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8D1C">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A75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C12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44F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信息化设备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9D3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4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4B9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4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19F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安装</w:t>
            </w:r>
            <w:r>
              <w:rPr>
                <w:rFonts w:hint="eastAsia" w:ascii="仿宋_GB2312" w:hAnsi="Arial" w:eastAsia="仿宋_GB2312" w:cs="仿宋_GB2312"/>
                <w:i w:val="0"/>
                <w:iCs w:val="0"/>
                <w:snapToGrid w:val="0"/>
                <w:color w:val="000000"/>
                <w:kern w:val="0"/>
                <w:sz w:val="20"/>
                <w:szCs w:val="20"/>
                <w:u w:val="none"/>
                <w:lang w:val="en-US" w:eastAsia="zh-CN" w:bidi="ar"/>
              </w:rPr>
              <w:br w:type="textWrapping"/>
            </w:r>
            <w:r>
              <w:rPr>
                <w:rFonts w:hint="eastAsia" w:ascii="仿宋_GB2312" w:hAnsi="Arial" w:eastAsia="仿宋_GB2312" w:cs="仿宋_GB2312"/>
                <w:i w:val="0"/>
                <w:iCs w:val="0"/>
                <w:snapToGrid w:val="0"/>
                <w:color w:val="000000"/>
                <w:kern w:val="0"/>
                <w:sz w:val="20"/>
                <w:szCs w:val="20"/>
                <w:u w:val="none"/>
                <w:lang w:val="en-US" w:eastAsia="zh-CN" w:bidi="ar"/>
              </w:rPr>
              <w:t>完成</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8D4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安装</w:t>
            </w:r>
            <w:r>
              <w:rPr>
                <w:rFonts w:hint="eastAsia" w:ascii="仿宋_GB2312" w:hAnsi="Arial" w:eastAsia="仿宋_GB2312" w:cs="仿宋_GB2312"/>
                <w:i w:val="0"/>
                <w:iCs w:val="0"/>
                <w:snapToGrid w:val="0"/>
                <w:color w:val="000000"/>
                <w:kern w:val="0"/>
                <w:sz w:val="20"/>
                <w:szCs w:val="20"/>
                <w:u w:val="none"/>
                <w:lang w:val="en-US" w:eastAsia="zh-CN" w:bidi="ar"/>
              </w:rPr>
              <w:br w:type="textWrapping"/>
            </w:r>
            <w:r>
              <w:rPr>
                <w:rFonts w:hint="eastAsia" w:ascii="仿宋_GB2312" w:hAnsi="Arial" w:eastAsia="仿宋_GB2312" w:cs="仿宋_GB2312"/>
                <w:i w:val="0"/>
                <w:iCs w:val="0"/>
                <w:snapToGrid w:val="0"/>
                <w:color w:val="000000"/>
                <w:kern w:val="0"/>
                <w:sz w:val="20"/>
                <w:szCs w:val="20"/>
                <w:u w:val="none"/>
                <w:lang w:val="en-US" w:eastAsia="zh-CN" w:bidi="ar"/>
              </w:rPr>
              <w:t>完成</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7CD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考察机关食堂信息化设备安装完成情况，完成得满分，否则不得分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8AB8">
            <w:pPr>
              <w:jc w:val="center"/>
              <w:rPr>
                <w:rFonts w:hint="eastAsia" w:ascii="仿宋_GB2312" w:hAnsi="Arial" w:eastAsia="仿宋_GB2312" w:cs="仿宋_GB2312"/>
                <w:i w:val="0"/>
                <w:iCs w:val="0"/>
                <w:color w:val="000000"/>
                <w:sz w:val="20"/>
                <w:szCs w:val="20"/>
                <w:u w:val="none"/>
              </w:rPr>
            </w:pPr>
          </w:p>
        </w:tc>
      </w:tr>
      <w:tr w14:paraId="27B14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0DCB">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53D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C13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026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专用设备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556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4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FD7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4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564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齐备</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CE2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齐备</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C25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考察机关食堂专用设备配置齐全情况，符合得满分，否则不得分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7A2B">
            <w:pPr>
              <w:jc w:val="center"/>
              <w:rPr>
                <w:rFonts w:hint="eastAsia" w:ascii="仿宋_GB2312" w:hAnsi="Arial" w:eastAsia="仿宋_GB2312" w:cs="仿宋_GB2312"/>
                <w:i w:val="0"/>
                <w:iCs w:val="0"/>
                <w:color w:val="000000"/>
                <w:sz w:val="20"/>
                <w:szCs w:val="20"/>
                <w:u w:val="none"/>
              </w:rPr>
            </w:pPr>
          </w:p>
        </w:tc>
      </w:tr>
      <w:tr w14:paraId="0394D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0D2C">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65F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C14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CF4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服务满意度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0ED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6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3B0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6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BAC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满意</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53A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满意</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6BE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考察机关食堂服务满意度情况。</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2638">
            <w:pPr>
              <w:jc w:val="center"/>
              <w:rPr>
                <w:rFonts w:hint="eastAsia" w:ascii="仿宋_GB2312" w:hAnsi="Arial" w:eastAsia="仿宋_GB2312" w:cs="仿宋_GB2312"/>
                <w:i w:val="0"/>
                <w:iCs w:val="0"/>
                <w:color w:val="000000"/>
                <w:sz w:val="20"/>
                <w:szCs w:val="20"/>
                <w:u w:val="none"/>
              </w:rPr>
            </w:pPr>
          </w:p>
        </w:tc>
      </w:tr>
      <w:tr w14:paraId="737C3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21DA">
            <w:pPr>
              <w:jc w:val="center"/>
              <w:rPr>
                <w:rFonts w:hint="eastAsia" w:ascii="仿宋_GB2312" w:hAnsi="Arial" w:eastAsia="仿宋_GB2312" w:cs="仿宋_GB2312"/>
                <w:i w:val="0"/>
                <w:iCs w:val="0"/>
                <w:color w:val="000000"/>
                <w:sz w:val="20"/>
                <w:szCs w:val="20"/>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2C2A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C2总机管理服务保障工作</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60BB">
            <w:pPr>
              <w:jc w:val="center"/>
              <w:rPr>
                <w:rFonts w:hint="eastAsia" w:ascii="仿宋_GB2312" w:hAnsi="Arial" w:eastAsia="仿宋_GB2312" w:cs="仿宋_GB2312"/>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BB95">
            <w:pPr>
              <w:jc w:val="center"/>
              <w:rPr>
                <w:rFonts w:hint="eastAsia" w:ascii="仿宋_GB2312" w:hAnsi="Arial" w:eastAsia="仿宋_GB2312" w:cs="仿宋_GB2312"/>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DDE6">
            <w:pPr>
              <w:jc w:val="center"/>
              <w:rPr>
                <w:rFonts w:hint="eastAsia" w:ascii="仿宋_GB2312" w:hAnsi="Arial" w:eastAsia="仿宋_GB2312" w:cs="仿宋_GB2312"/>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21F2">
            <w:pPr>
              <w:jc w:val="center"/>
              <w:rPr>
                <w:rFonts w:hint="eastAsia" w:ascii="仿宋_GB2312" w:hAnsi="Arial" w:eastAsia="仿宋_GB2312" w:cs="仿宋_GB2312"/>
                <w:i w:val="0"/>
                <w:iCs w:val="0"/>
                <w:color w:val="000000"/>
                <w:sz w:val="20"/>
                <w:szCs w:val="20"/>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1769">
            <w:pPr>
              <w:jc w:val="center"/>
              <w:rPr>
                <w:rFonts w:hint="eastAsia" w:ascii="仿宋_GB2312" w:hAnsi="Arial" w:eastAsia="仿宋_GB2312" w:cs="仿宋_GB2312"/>
                <w:i w:val="0"/>
                <w:iCs w:val="0"/>
                <w:color w:val="000000"/>
                <w:sz w:val="20"/>
                <w:szCs w:val="20"/>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7872">
            <w:pPr>
              <w:jc w:val="center"/>
              <w:rPr>
                <w:rFonts w:hint="eastAsia" w:ascii="仿宋_GB2312" w:hAnsi="Arial" w:eastAsia="仿宋_GB2312" w:cs="仿宋_GB2312"/>
                <w:i w:val="0"/>
                <w:iCs w:val="0"/>
                <w:color w:val="000000"/>
                <w:sz w:val="20"/>
                <w:szCs w:val="20"/>
                <w:u w:val="none"/>
              </w:rPr>
            </w:pPr>
          </w:p>
        </w:tc>
      </w:tr>
      <w:tr w14:paraId="194BB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05A4">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A9F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C21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EC9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信息化设备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8F1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4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842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4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D0A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安装</w:t>
            </w:r>
            <w:r>
              <w:rPr>
                <w:rFonts w:hint="eastAsia" w:ascii="仿宋_GB2312" w:hAnsi="Arial" w:eastAsia="仿宋_GB2312" w:cs="仿宋_GB2312"/>
                <w:i w:val="0"/>
                <w:iCs w:val="0"/>
                <w:snapToGrid w:val="0"/>
                <w:color w:val="000000"/>
                <w:kern w:val="0"/>
                <w:sz w:val="20"/>
                <w:szCs w:val="20"/>
                <w:u w:val="none"/>
                <w:lang w:val="en-US" w:eastAsia="zh-CN" w:bidi="ar"/>
              </w:rPr>
              <w:br w:type="textWrapping"/>
            </w:r>
            <w:r>
              <w:rPr>
                <w:rFonts w:hint="eastAsia" w:ascii="仿宋_GB2312" w:hAnsi="Arial" w:eastAsia="仿宋_GB2312" w:cs="仿宋_GB2312"/>
                <w:i w:val="0"/>
                <w:iCs w:val="0"/>
                <w:snapToGrid w:val="0"/>
                <w:color w:val="000000"/>
                <w:kern w:val="0"/>
                <w:sz w:val="20"/>
                <w:szCs w:val="20"/>
                <w:u w:val="none"/>
                <w:lang w:val="en-US" w:eastAsia="zh-CN" w:bidi="ar"/>
              </w:rPr>
              <w:t>完成</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E62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安装</w:t>
            </w:r>
            <w:r>
              <w:rPr>
                <w:rFonts w:hint="eastAsia" w:ascii="仿宋_GB2312" w:hAnsi="Arial" w:eastAsia="仿宋_GB2312" w:cs="仿宋_GB2312"/>
                <w:i w:val="0"/>
                <w:iCs w:val="0"/>
                <w:snapToGrid w:val="0"/>
                <w:color w:val="000000"/>
                <w:kern w:val="0"/>
                <w:sz w:val="20"/>
                <w:szCs w:val="20"/>
                <w:u w:val="none"/>
                <w:lang w:val="en-US" w:eastAsia="zh-CN" w:bidi="ar"/>
              </w:rPr>
              <w:br w:type="textWrapping"/>
            </w:r>
            <w:r>
              <w:rPr>
                <w:rFonts w:hint="eastAsia" w:ascii="仿宋_GB2312" w:hAnsi="Arial" w:eastAsia="仿宋_GB2312" w:cs="仿宋_GB2312"/>
                <w:i w:val="0"/>
                <w:iCs w:val="0"/>
                <w:snapToGrid w:val="0"/>
                <w:color w:val="000000"/>
                <w:kern w:val="0"/>
                <w:sz w:val="20"/>
                <w:szCs w:val="20"/>
                <w:u w:val="none"/>
                <w:lang w:val="en-US" w:eastAsia="zh-CN" w:bidi="ar"/>
              </w:rPr>
              <w:t>完成</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FA8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考察总机信息化设备安装完成情况，达到目标值满分，否则不得分。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1480">
            <w:pPr>
              <w:jc w:val="center"/>
              <w:rPr>
                <w:rFonts w:hint="eastAsia" w:ascii="仿宋_GB2312" w:hAnsi="Arial" w:eastAsia="仿宋_GB2312" w:cs="仿宋_GB2312"/>
                <w:i w:val="0"/>
                <w:iCs w:val="0"/>
                <w:color w:val="000000"/>
                <w:sz w:val="20"/>
                <w:szCs w:val="20"/>
                <w:u w:val="none"/>
              </w:rPr>
            </w:pPr>
          </w:p>
        </w:tc>
      </w:tr>
      <w:tr w14:paraId="48F23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8E1E">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AB0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C22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5CA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服务满意度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9F9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6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A22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6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135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满意</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A1D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满意</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57C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考察机关总机服务满意度情况。</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143C">
            <w:pPr>
              <w:jc w:val="center"/>
              <w:rPr>
                <w:rFonts w:hint="eastAsia" w:ascii="仿宋_GB2312" w:hAnsi="Arial" w:eastAsia="仿宋_GB2312" w:cs="仿宋_GB2312"/>
                <w:i w:val="0"/>
                <w:iCs w:val="0"/>
                <w:color w:val="000000"/>
                <w:sz w:val="20"/>
                <w:szCs w:val="20"/>
                <w:u w:val="none"/>
              </w:rPr>
            </w:pPr>
          </w:p>
        </w:tc>
      </w:tr>
      <w:tr w14:paraId="5EDB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1E16">
            <w:pPr>
              <w:jc w:val="center"/>
              <w:rPr>
                <w:rFonts w:hint="eastAsia" w:ascii="仿宋_GB2312" w:hAnsi="Arial" w:eastAsia="仿宋_GB2312" w:cs="仿宋_GB2312"/>
                <w:i w:val="0"/>
                <w:iCs w:val="0"/>
                <w:color w:val="000000"/>
                <w:sz w:val="20"/>
                <w:szCs w:val="20"/>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659E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C3场馆服务保障工作</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085E">
            <w:pPr>
              <w:jc w:val="center"/>
              <w:rPr>
                <w:rFonts w:hint="eastAsia" w:ascii="仿宋_GB2312" w:hAnsi="Arial" w:eastAsia="仿宋_GB2312" w:cs="仿宋_GB2312"/>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016E">
            <w:pPr>
              <w:jc w:val="center"/>
              <w:rPr>
                <w:rFonts w:hint="eastAsia" w:ascii="仿宋_GB2312" w:hAnsi="Arial" w:eastAsia="仿宋_GB2312" w:cs="仿宋_GB2312"/>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9BD6">
            <w:pPr>
              <w:jc w:val="center"/>
              <w:rPr>
                <w:rFonts w:hint="eastAsia" w:ascii="仿宋_GB2312" w:hAnsi="Arial" w:eastAsia="仿宋_GB2312" w:cs="仿宋_GB2312"/>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5163">
            <w:pPr>
              <w:jc w:val="center"/>
              <w:rPr>
                <w:rFonts w:hint="eastAsia" w:ascii="仿宋_GB2312" w:hAnsi="Arial" w:eastAsia="仿宋_GB2312" w:cs="仿宋_GB2312"/>
                <w:i w:val="0"/>
                <w:iCs w:val="0"/>
                <w:color w:val="000000"/>
                <w:sz w:val="20"/>
                <w:szCs w:val="20"/>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E0A1">
            <w:pPr>
              <w:jc w:val="center"/>
              <w:rPr>
                <w:rFonts w:hint="eastAsia" w:ascii="仿宋_GB2312" w:hAnsi="Arial" w:eastAsia="仿宋_GB2312" w:cs="仿宋_GB2312"/>
                <w:i w:val="0"/>
                <w:iCs w:val="0"/>
                <w:color w:val="000000"/>
                <w:sz w:val="20"/>
                <w:szCs w:val="20"/>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B305">
            <w:pPr>
              <w:jc w:val="center"/>
              <w:rPr>
                <w:rFonts w:hint="eastAsia" w:ascii="仿宋_GB2312" w:hAnsi="Arial" w:eastAsia="仿宋_GB2312" w:cs="仿宋_GB2312"/>
                <w:i w:val="0"/>
                <w:iCs w:val="0"/>
                <w:color w:val="000000"/>
                <w:sz w:val="20"/>
                <w:szCs w:val="20"/>
                <w:u w:val="none"/>
              </w:rPr>
            </w:pPr>
          </w:p>
        </w:tc>
      </w:tr>
      <w:tr w14:paraId="647E0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10AA">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B71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C31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09A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专用设备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405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4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EB7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4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A0B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明确</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7D6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明确</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922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考察场馆专用设备配置情况，配置齐全得满分，否则不得分。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4D84">
            <w:pPr>
              <w:jc w:val="center"/>
              <w:rPr>
                <w:rFonts w:hint="eastAsia" w:ascii="仿宋_GB2312" w:hAnsi="Arial" w:eastAsia="仿宋_GB2312" w:cs="仿宋_GB2312"/>
                <w:i w:val="0"/>
                <w:iCs w:val="0"/>
                <w:color w:val="000000"/>
                <w:sz w:val="20"/>
                <w:szCs w:val="20"/>
                <w:u w:val="none"/>
              </w:rPr>
            </w:pPr>
          </w:p>
        </w:tc>
      </w:tr>
      <w:tr w14:paraId="2340A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CCF6">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E80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C32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E63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服务满意度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1C8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6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1A3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6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883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满意</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B13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满意</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E44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考察场馆服务满意度情况。</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C4A7">
            <w:pPr>
              <w:jc w:val="center"/>
              <w:rPr>
                <w:rFonts w:hint="eastAsia" w:ascii="仿宋_GB2312" w:hAnsi="Arial" w:eastAsia="仿宋_GB2312" w:cs="仿宋_GB2312"/>
                <w:i w:val="0"/>
                <w:iCs w:val="0"/>
                <w:color w:val="000000"/>
                <w:sz w:val="20"/>
                <w:szCs w:val="20"/>
                <w:u w:val="none"/>
              </w:rPr>
            </w:pPr>
          </w:p>
        </w:tc>
      </w:tr>
      <w:tr w14:paraId="77CC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9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E8AB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D</w:t>
            </w:r>
            <w:r>
              <w:rPr>
                <w:rFonts w:hint="eastAsia" w:ascii="仿宋_GB2312" w:hAnsi="Arial" w:eastAsia="仿宋_GB2312" w:cs="仿宋_GB2312"/>
                <w:b/>
                <w:bCs/>
                <w:i w:val="0"/>
                <w:iCs w:val="0"/>
                <w:snapToGrid w:val="0"/>
                <w:color w:val="000000"/>
                <w:kern w:val="0"/>
                <w:sz w:val="20"/>
                <w:szCs w:val="20"/>
                <w:u w:val="none"/>
                <w:lang w:val="en-US" w:eastAsia="zh-CN" w:bidi="ar"/>
              </w:rPr>
              <w:t>履职绩效</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5146">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snapToGrid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81280</wp:posOffset>
                  </wp:positionH>
                  <wp:positionV relativeFrom="paragraph">
                    <wp:posOffset>0</wp:posOffset>
                  </wp:positionV>
                  <wp:extent cx="100965" cy="113030"/>
                  <wp:effectExtent l="0" t="0" r="0" b="0"/>
                  <wp:wrapNone/>
                  <wp:docPr id="7" name="textbox15"/>
                  <wp:cNvGraphicFramePr/>
                  <a:graphic xmlns:a="http://schemas.openxmlformats.org/drawingml/2006/main">
                    <a:graphicData uri="http://schemas.openxmlformats.org/drawingml/2006/picture">
                      <pic:pic xmlns:pic="http://schemas.openxmlformats.org/drawingml/2006/picture">
                        <pic:nvPicPr>
                          <pic:cNvPr id="7" name="textbox15"/>
                          <pic:cNvPicPr/>
                        </pic:nvPicPr>
                        <pic:blipFill>
                          <a:blip r:embed="rId6"/>
                          <a:stretch>
                            <a:fillRect/>
                          </a:stretch>
                        </pic:blipFill>
                        <pic:spPr>
                          <a:xfrm>
                            <a:off x="0" y="0"/>
                            <a:ext cx="100965" cy="113030"/>
                          </a:xfrm>
                          <a:prstGeom prst="rect">
                            <a:avLst/>
                          </a:prstGeom>
                          <a:noFill/>
                          <a:ln>
                            <a:noFill/>
                          </a:ln>
                        </pic:spPr>
                      </pic:pic>
                    </a:graphicData>
                  </a:graphic>
                </wp:anchor>
              </w:drawing>
            </w:r>
            <w:r>
              <w:rPr>
                <w:rFonts w:hint="eastAsia" w:ascii="仿宋_GB2312" w:hAnsi="Arial" w:eastAsia="仿宋_GB2312" w:cs="仿宋_GB2312"/>
                <w:b/>
                <w:bCs/>
                <w:i w:val="0"/>
                <w:iCs w:val="0"/>
                <w:snapToGrid w:val="0"/>
                <w:color w:val="000000"/>
                <w:kern w:val="0"/>
                <w:sz w:val="20"/>
                <w:szCs w:val="20"/>
                <w:u w:val="none"/>
                <w:lang w:val="en-US" w:eastAsia="zh-CN" w:bidi="ar"/>
              </w:rPr>
              <w:t xml:space="preserve">12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5095">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snapToGrid w:val="0"/>
                <w:color w:val="000000"/>
                <w:kern w:val="0"/>
                <w:sz w:val="20"/>
                <w:szCs w:val="20"/>
                <w:u w:val="none"/>
                <w:lang w:val="en-US" w:eastAsia="zh-CN" w:bidi="ar"/>
              </w:rPr>
              <w:t xml:space="preserve">12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8867">
            <w:pPr>
              <w:jc w:val="center"/>
              <w:rPr>
                <w:rFonts w:hint="eastAsia" w:ascii="仿宋_GB2312" w:hAnsi="Arial" w:eastAsia="仿宋_GB2312" w:cs="仿宋_GB2312"/>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D8B0">
            <w:pPr>
              <w:jc w:val="center"/>
              <w:rPr>
                <w:rFonts w:hint="eastAsia" w:ascii="仿宋_GB2312" w:hAnsi="Arial" w:eastAsia="仿宋_GB2312" w:cs="仿宋_GB2312"/>
                <w:i w:val="0"/>
                <w:iCs w:val="0"/>
                <w:color w:val="000000"/>
                <w:sz w:val="20"/>
                <w:szCs w:val="20"/>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A0F0">
            <w:pPr>
              <w:jc w:val="center"/>
              <w:rPr>
                <w:rFonts w:hint="eastAsia" w:ascii="仿宋_GB2312" w:hAnsi="Arial" w:eastAsia="仿宋_GB2312" w:cs="仿宋_GB2312"/>
                <w:i w:val="0"/>
                <w:iCs w:val="0"/>
                <w:color w:val="000000"/>
                <w:sz w:val="20"/>
                <w:szCs w:val="20"/>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828A">
            <w:pPr>
              <w:jc w:val="center"/>
              <w:rPr>
                <w:rFonts w:hint="eastAsia" w:ascii="仿宋_GB2312" w:hAnsi="Arial" w:eastAsia="仿宋_GB2312" w:cs="仿宋_GB2312"/>
                <w:i w:val="0"/>
                <w:iCs w:val="0"/>
                <w:color w:val="000000"/>
                <w:sz w:val="20"/>
                <w:szCs w:val="20"/>
                <w:u w:val="none"/>
              </w:rPr>
            </w:pPr>
          </w:p>
        </w:tc>
      </w:tr>
      <w:tr w14:paraId="49B5B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50F2">
            <w:pPr>
              <w:jc w:val="center"/>
              <w:rPr>
                <w:rFonts w:hint="eastAsia" w:ascii="仿宋_GB2312" w:hAnsi="Arial" w:eastAsia="仿宋_GB2312" w:cs="仿宋_GB2312"/>
                <w:i w:val="0"/>
                <w:iCs w:val="0"/>
                <w:color w:val="000000"/>
                <w:sz w:val="20"/>
                <w:szCs w:val="20"/>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121D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D1社会效益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E54E">
            <w:pPr>
              <w:jc w:val="center"/>
              <w:rPr>
                <w:rFonts w:hint="eastAsia" w:ascii="仿宋_GB2312" w:hAnsi="Arial" w:eastAsia="仿宋_GB2312" w:cs="仿宋_GB2312"/>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7CFD">
            <w:pPr>
              <w:jc w:val="center"/>
              <w:rPr>
                <w:rFonts w:hint="eastAsia" w:ascii="仿宋_GB2312" w:hAnsi="Arial" w:eastAsia="仿宋_GB2312" w:cs="仿宋_GB2312"/>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A207">
            <w:pPr>
              <w:jc w:val="center"/>
              <w:rPr>
                <w:rFonts w:hint="eastAsia" w:ascii="仿宋_GB2312" w:hAnsi="Arial" w:eastAsia="仿宋_GB2312" w:cs="仿宋_GB2312"/>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16F6">
            <w:pPr>
              <w:jc w:val="center"/>
              <w:rPr>
                <w:rFonts w:hint="eastAsia" w:ascii="仿宋_GB2312" w:hAnsi="Arial" w:eastAsia="仿宋_GB2312" w:cs="仿宋_GB2312"/>
                <w:i w:val="0"/>
                <w:iCs w:val="0"/>
                <w:color w:val="000000"/>
                <w:sz w:val="20"/>
                <w:szCs w:val="20"/>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5BBF">
            <w:pPr>
              <w:jc w:val="center"/>
              <w:rPr>
                <w:rFonts w:hint="eastAsia" w:ascii="仿宋_GB2312" w:hAnsi="Arial" w:eastAsia="仿宋_GB2312" w:cs="仿宋_GB2312"/>
                <w:i w:val="0"/>
                <w:iCs w:val="0"/>
                <w:color w:val="000000"/>
                <w:sz w:val="20"/>
                <w:szCs w:val="20"/>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EF74">
            <w:pPr>
              <w:jc w:val="center"/>
              <w:rPr>
                <w:rFonts w:hint="eastAsia" w:ascii="仿宋_GB2312" w:hAnsi="Arial" w:eastAsia="仿宋_GB2312" w:cs="仿宋_GB2312"/>
                <w:i w:val="0"/>
                <w:iCs w:val="0"/>
                <w:color w:val="000000"/>
                <w:sz w:val="20"/>
                <w:szCs w:val="20"/>
                <w:u w:val="none"/>
              </w:rPr>
            </w:pPr>
          </w:p>
        </w:tc>
      </w:tr>
      <w:tr w14:paraId="7D9C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1F6F">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DA1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D11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86F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eastAsia="仿宋_GB2312" w:cs="仿宋_GB2312"/>
                <w:i w:val="0"/>
                <w:iCs w:val="0"/>
                <w:snapToGrid w:val="0"/>
                <w:color w:val="000000"/>
                <w:kern w:val="0"/>
                <w:sz w:val="20"/>
                <w:szCs w:val="20"/>
                <w:u w:val="none"/>
                <w:lang w:val="en-US" w:eastAsia="zh-CN" w:bidi="ar"/>
              </w:rPr>
              <w:t>开展</w:t>
            </w:r>
            <w:bookmarkStart w:id="0" w:name="_GoBack"/>
            <w:bookmarkEnd w:id="0"/>
            <w:r>
              <w:rPr>
                <w:rFonts w:hint="eastAsia" w:ascii="仿宋_GB2312" w:hAnsi="Arial" w:eastAsia="仿宋_GB2312" w:cs="仿宋_GB2312"/>
                <w:i w:val="0"/>
                <w:iCs w:val="0"/>
                <w:snapToGrid w:val="0"/>
                <w:color w:val="000000"/>
                <w:kern w:val="0"/>
                <w:sz w:val="20"/>
                <w:szCs w:val="20"/>
                <w:u w:val="none"/>
                <w:lang w:val="en-US" w:eastAsia="zh-CN" w:bidi="ar"/>
              </w:rPr>
              <w:t>扶贫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5AB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6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5DF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6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7AC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完成</w:t>
            </w:r>
            <w:r>
              <w:rPr>
                <w:rFonts w:hint="eastAsia" w:ascii="仿宋_GB2312" w:hAnsi="Arial" w:eastAsia="仿宋_GB2312" w:cs="仿宋_GB2312"/>
                <w:i w:val="0"/>
                <w:iCs w:val="0"/>
                <w:snapToGrid w:val="0"/>
                <w:color w:val="000000"/>
                <w:kern w:val="0"/>
                <w:sz w:val="20"/>
                <w:szCs w:val="20"/>
                <w:u w:val="none"/>
                <w:lang w:val="en-US" w:eastAsia="zh-CN" w:bidi="ar"/>
              </w:rPr>
              <w:br w:type="textWrapping"/>
            </w:r>
            <w:r>
              <w:rPr>
                <w:rFonts w:hint="eastAsia" w:ascii="仿宋_GB2312" w:hAnsi="Arial" w:eastAsia="仿宋_GB2312" w:cs="仿宋_GB2312"/>
                <w:i w:val="0"/>
                <w:iCs w:val="0"/>
                <w:snapToGrid w:val="0"/>
                <w:color w:val="000000"/>
                <w:kern w:val="0"/>
                <w:sz w:val="20"/>
                <w:szCs w:val="20"/>
                <w:u w:val="none"/>
                <w:lang w:val="en-US" w:eastAsia="zh-CN" w:bidi="ar"/>
              </w:rPr>
              <w:t>扶贫</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7CC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完成</w:t>
            </w:r>
            <w:r>
              <w:rPr>
                <w:rFonts w:hint="eastAsia" w:ascii="仿宋_GB2312" w:hAnsi="Arial" w:eastAsia="仿宋_GB2312" w:cs="仿宋_GB2312"/>
                <w:i w:val="0"/>
                <w:iCs w:val="0"/>
                <w:snapToGrid w:val="0"/>
                <w:color w:val="000000"/>
                <w:kern w:val="0"/>
                <w:sz w:val="20"/>
                <w:szCs w:val="20"/>
                <w:u w:val="none"/>
                <w:lang w:val="en-US" w:eastAsia="zh-CN" w:bidi="ar"/>
              </w:rPr>
              <w:br w:type="textWrapping"/>
            </w:r>
            <w:r>
              <w:rPr>
                <w:rFonts w:hint="eastAsia" w:ascii="仿宋_GB2312" w:hAnsi="Arial" w:eastAsia="仿宋_GB2312" w:cs="仿宋_GB2312"/>
                <w:i w:val="0"/>
                <w:iCs w:val="0"/>
                <w:snapToGrid w:val="0"/>
                <w:color w:val="000000"/>
                <w:kern w:val="0"/>
                <w:sz w:val="20"/>
                <w:szCs w:val="20"/>
                <w:u w:val="none"/>
                <w:lang w:val="en-US" w:eastAsia="zh-CN" w:bidi="ar"/>
              </w:rPr>
              <w:t>扶贫</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8E3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考察落实国家及省市有关扶贫工作精神的效果，有进行扶贫得满分，否则不得分。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5AA7">
            <w:pPr>
              <w:jc w:val="center"/>
              <w:rPr>
                <w:rFonts w:hint="eastAsia" w:ascii="仿宋_GB2312" w:hAnsi="Arial" w:eastAsia="仿宋_GB2312" w:cs="仿宋_GB2312"/>
                <w:i w:val="0"/>
                <w:iCs w:val="0"/>
                <w:color w:val="000000"/>
                <w:sz w:val="20"/>
                <w:szCs w:val="20"/>
                <w:u w:val="none"/>
              </w:rPr>
            </w:pPr>
          </w:p>
        </w:tc>
      </w:tr>
      <w:tr w14:paraId="131FC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0C9F">
            <w:pPr>
              <w:jc w:val="center"/>
              <w:rPr>
                <w:rFonts w:hint="eastAsia" w:ascii="仿宋_GB2312" w:hAnsi="Arial" w:eastAsia="仿宋_GB2312" w:cs="仿宋_GB2312"/>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2D7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D12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82F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开展机关食堂社会化</w:t>
            </w:r>
            <w:r>
              <w:rPr>
                <w:rFonts w:hint="eastAsia" w:ascii="仿宋_GB2312" w:hAnsi="Arial" w:eastAsia="仿宋_GB2312" w:cs="仿宋_GB2312"/>
                <w:i w:val="0"/>
                <w:iCs w:val="0"/>
                <w:snapToGrid w:val="0"/>
                <w:color w:val="000000"/>
                <w:kern w:val="0"/>
                <w:sz w:val="20"/>
                <w:szCs w:val="20"/>
                <w:u w:val="none"/>
                <w:lang w:val="en-US" w:eastAsia="zh-CN" w:bidi="ar"/>
              </w:rPr>
              <w:br w:type="textWrapping"/>
            </w:r>
            <w:r>
              <w:rPr>
                <w:rFonts w:hint="eastAsia" w:ascii="仿宋_GB2312" w:hAnsi="Arial" w:eastAsia="仿宋_GB2312" w:cs="仿宋_GB2312"/>
                <w:i w:val="0"/>
                <w:iCs w:val="0"/>
                <w:snapToGrid w:val="0"/>
                <w:color w:val="000000"/>
                <w:kern w:val="0"/>
                <w:sz w:val="20"/>
                <w:szCs w:val="20"/>
                <w:u w:val="none"/>
                <w:lang w:val="en-US" w:eastAsia="zh-CN" w:bidi="ar"/>
              </w:rPr>
              <w:t>服务试点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7B1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6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D1C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6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45C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有效</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7DE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有效</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685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考察通过引进社会化资源，丰富机关食堂供应品种的效果，达到目标值满分，否则不得分。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0BCF">
            <w:pPr>
              <w:jc w:val="center"/>
              <w:rPr>
                <w:rFonts w:hint="eastAsia" w:ascii="仿宋_GB2312" w:hAnsi="Arial" w:eastAsia="仿宋_GB2312" w:cs="仿宋_GB2312"/>
                <w:i w:val="0"/>
                <w:iCs w:val="0"/>
                <w:color w:val="000000"/>
                <w:sz w:val="20"/>
                <w:szCs w:val="20"/>
                <w:u w:val="none"/>
              </w:rPr>
            </w:pPr>
          </w:p>
        </w:tc>
      </w:tr>
      <w:tr w14:paraId="48CA5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9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63E43">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snapToGrid w:val="0"/>
                <w:color w:val="000000"/>
                <w:kern w:val="0"/>
                <w:sz w:val="20"/>
                <w:szCs w:val="20"/>
                <w:u w:val="none"/>
                <w:lang w:val="en-US" w:eastAsia="zh-CN" w:bidi="ar"/>
              </w:rPr>
              <w:t>E可持续发展能力</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432C">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snapToGrid w:val="0"/>
                <w:color w:val="000000"/>
                <w:kern w:val="0"/>
                <w:sz w:val="20"/>
                <w:szCs w:val="20"/>
                <w:u w:val="none"/>
                <w:lang w:val="en-US" w:eastAsia="zh-CN" w:bidi="ar"/>
              </w:rPr>
              <w:t xml:space="preserve">9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B7EA">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snapToGrid w:val="0"/>
                <w:color w:val="000000"/>
                <w:kern w:val="0"/>
                <w:sz w:val="20"/>
                <w:szCs w:val="20"/>
                <w:u w:val="none"/>
                <w:lang w:val="en-US" w:eastAsia="zh-CN" w:bidi="ar"/>
              </w:rPr>
              <w:t xml:space="preserve">9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EA0E">
            <w:pPr>
              <w:jc w:val="center"/>
              <w:rPr>
                <w:rFonts w:hint="eastAsia" w:ascii="仿宋_GB2312" w:hAnsi="Arial" w:eastAsia="仿宋_GB2312" w:cs="仿宋_GB2312"/>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8F63">
            <w:pPr>
              <w:jc w:val="center"/>
              <w:rPr>
                <w:rFonts w:hint="eastAsia" w:ascii="仿宋_GB2312" w:hAnsi="Arial" w:eastAsia="仿宋_GB2312" w:cs="仿宋_GB2312"/>
                <w:i w:val="0"/>
                <w:iCs w:val="0"/>
                <w:color w:val="000000"/>
                <w:sz w:val="20"/>
                <w:szCs w:val="20"/>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ED15">
            <w:pPr>
              <w:jc w:val="center"/>
              <w:rPr>
                <w:rFonts w:hint="eastAsia" w:ascii="仿宋_GB2312" w:hAnsi="Arial" w:eastAsia="仿宋_GB2312" w:cs="仿宋_GB2312"/>
                <w:i w:val="0"/>
                <w:iCs w:val="0"/>
                <w:color w:val="000000"/>
                <w:sz w:val="20"/>
                <w:szCs w:val="20"/>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ED32">
            <w:pPr>
              <w:jc w:val="center"/>
              <w:rPr>
                <w:rFonts w:hint="eastAsia" w:ascii="仿宋_GB2312" w:hAnsi="Arial" w:eastAsia="仿宋_GB2312" w:cs="仿宋_GB2312"/>
                <w:i w:val="0"/>
                <w:iCs w:val="0"/>
                <w:color w:val="000000"/>
                <w:sz w:val="20"/>
                <w:szCs w:val="20"/>
                <w:u w:val="none"/>
              </w:rPr>
            </w:pPr>
          </w:p>
        </w:tc>
      </w:tr>
      <w:tr w14:paraId="347E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F834">
            <w:pPr>
              <w:jc w:val="center"/>
              <w:rPr>
                <w:rFonts w:hint="eastAsia" w:ascii="仿宋_GB2312" w:hAnsi="Arial" w:eastAsia="仿宋_GB2312" w:cs="仿宋_GB2312"/>
                <w:i w:val="0"/>
                <w:iCs w:val="0"/>
                <w:color w:val="000000"/>
                <w:sz w:val="20"/>
                <w:szCs w:val="20"/>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05A7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E1信息化建设情况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74E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3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7AD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3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235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完善</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F78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完善</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DF1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613410</wp:posOffset>
                  </wp:positionH>
                  <wp:positionV relativeFrom="paragraph">
                    <wp:posOffset>355600</wp:posOffset>
                  </wp:positionV>
                  <wp:extent cx="50800" cy="55880"/>
                  <wp:effectExtent l="0" t="0" r="0" b="0"/>
                  <wp:wrapNone/>
                  <wp:docPr id="8" name="textbox8"/>
                  <wp:cNvGraphicFramePr/>
                  <a:graphic xmlns:a="http://schemas.openxmlformats.org/drawingml/2006/main">
                    <a:graphicData uri="http://schemas.openxmlformats.org/drawingml/2006/picture">
                      <pic:pic xmlns:pic="http://schemas.openxmlformats.org/drawingml/2006/picture">
                        <pic:nvPicPr>
                          <pic:cNvPr id="8" name="textbox8"/>
                          <pic:cNvPicPr/>
                        </pic:nvPicPr>
                        <pic:blipFill>
                          <a:blip r:embed="rId7"/>
                          <a:stretch>
                            <a:fillRect/>
                          </a:stretch>
                        </pic:blipFill>
                        <pic:spPr>
                          <a:xfrm>
                            <a:off x="0" y="0"/>
                            <a:ext cx="50800" cy="55880"/>
                          </a:xfrm>
                          <a:prstGeom prst="rect">
                            <a:avLst/>
                          </a:prstGeom>
                          <a:noFill/>
                          <a:ln>
                            <a:noFill/>
                          </a:ln>
                        </pic:spPr>
                      </pic:pic>
                    </a:graphicData>
                  </a:graphic>
                </wp:anchor>
              </w:drawing>
            </w:r>
            <w:r>
              <w:rPr>
                <w:rFonts w:hint="eastAsia" w:ascii="仿宋_GB2312" w:hAnsi="Arial" w:eastAsia="仿宋_GB2312" w:cs="仿宋_GB2312"/>
                <w:i w:val="0"/>
                <w:iCs w:val="0"/>
                <w:snapToGrid w:val="0"/>
                <w:color w:val="000000"/>
                <w:kern w:val="0"/>
                <w:sz w:val="20"/>
                <w:szCs w:val="20"/>
                <w:u w:val="none"/>
                <w:lang w:val="en-US" w:eastAsia="zh-CN" w:bidi="ar"/>
              </w:rPr>
              <w:t>考察综合中心智能管理信息系统建设情况，达到目标值满分，否则不得分。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1524">
            <w:pPr>
              <w:jc w:val="center"/>
              <w:rPr>
                <w:rFonts w:hint="eastAsia" w:ascii="仿宋_GB2312" w:hAnsi="Arial" w:eastAsia="仿宋_GB2312" w:cs="仿宋_GB2312"/>
                <w:i w:val="0"/>
                <w:iCs w:val="0"/>
                <w:color w:val="000000"/>
                <w:sz w:val="20"/>
                <w:szCs w:val="20"/>
                <w:u w:val="none"/>
              </w:rPr>
            </w:pPr>
          </w:p>
        </w:tc>
      </w:tr>
      <w:tr w14:paraId="20E55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B410">
            <w:pPr>
              <w:jc w:val="center"/>
              <w:rPr>
                <w:rFonts w:hint="eastAsia" w:ascii="仿宋_GB2312" w:hAnsi="Arial" w:eastAsia="仿宋_GB2312" w:cs="仿宋_GB2312"/>
                <w:i w:val="0"/>
                <w:iCs w:val="0"/>
                <w:color w:val="000000"/>
                <w:sz w:val="20"/>
                <w:szCs w:val="20"/>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10D1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E2人力资源建设情况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D11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6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F2A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6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106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完善</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721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完善</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E7B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考察考察人才培养情况，达到目标值满分，否则不得分。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16C1">
            <w:pPr>
              <w:jc w:val="center"/>
              <w:rPr>
                <w:rFonts w:hint="eastAsia" w:ascii="仿宋_GB2312" w:hAnsi="Arial" w:eastAsia="仿宋_GB2312" w:cs="仿宋_GB2312"/>
                <w:i w:val="0"/>
                <w:iCs w:val="0"/>
                <w:color w:val="000000"/>
                <w:sz w:val="20"/>
                <w:szCs w:val="20"/>
                <w:u w:val="none"/>
              </w:rPr>
            </w:pPr>
          </w:p>
        </w:tc>
      </w:tr>
      <w:tr w14:paraId="3910C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9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91245">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snapToGrid w:val="0"/>
                <w:color w:val="000000"/>
                <w:kern w:val="0"/>
                <w:sz w:val="20"/>
                <w:szCs w:val="20"/>
                <w:u w:val="none"/>
                <w:lang w:val="en-US" w:eastAsia="zh-CN" w:bidi="ar"/>
              </w:rPr>
              <w:t>F加减分项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B3D0">
            <w:pPr>
              <w:jc w:val="center"/>
              <w:rPr>
                <w:rFonts w:hint="eastAsia" w:ascii="仿宋_GB2312" w:hAnsi="Arial" w:eastAsia="仿宋_GB2312" w:cs="仿宋_GB2312"/>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90D1">
            <w:pPr>
              <w:jc w:val="center"/>
              <w:rPr>
                <w:rFonts w:hint="eastAsia" w:ascii="仿宋_GB2312" w:hAnsi="Arial" w:eastAsia="仿宋_GB2312" w:cs="仿宋_GB2312"/>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0881">
            <w:pPr>
              <w:jc w:val="center"/>
              <w:rPr>
                <w:rFonts w:hint="eastAsia" w:ascii="仿宋_GB2312" w:hAnsi="Arial" w:eastAsia="仿宋_GB2312" w:cs="仿宋_GB2312"/>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BF18">
            <w:pPr>
              <w:jc w:val="center"/>
              <w:rPr>
                <w:rFonts w:hint="eastAsia" w:ascii="仿宋_GB2312" w:hAnsi="Arial" w:eastAsia="仿宋_GB2312" w:cs="仿宋_GB2312"/>
                <w:i w:val="0"/>
                <w:iCs w:val="0"/>
                <w:color w:val="000000"/>
                <w:sz w:val="20"/>
                <w:szCs w:val="20"/>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260E">
            <w:pPr>
              <w:jc w:val="center"/>
              <w:rPr>
                <w:rFonts w:hint="eastAsia" w:ascii="仿宋_GB2312" w:hAnsi="Arial" w:eastAsia="仿宋_GB2312" w:cs="仿宋_GB2312"/>
                <w:i w:val="0"/>
                <w:iCs w:val="0"/>
                <w:color w:val="000000"/>
                <w:sz w:val="20"/>
                <w:szCs w:val="20"/>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6F08">
            <w:pPr>
              <w:jc w:val="center"/>
              <w:rPr>
                <w:rFonts w:hint="eastAsia" w:ascii="仿宋_GB2312" w:hAnsi="Arial" w:eastAsia="仿宋_GB2312" w:cs="仿宋_GB2312"/>
                <w:i w:val="0"/>
                <w:iCs w:val="0"/>
                <w:color w:val="000000"/>
                <w:sz w:val="20"/>
                <w:szCs w:val="20"/>
                <w:u w:val="none"/>
              </w:rPr>
            </w:pPr>
          </w:p>
        </w:tc>
      </w:tr>
      <w:tr w14:paraId="5FD19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F902">
            <w:pPr>
              <w:jc w:val="center"/>
              <w:rPr>
                <w:rFonts w:hint="eastAsia" w:ascii="仿宋_GB2312" w:hAnsi="Arial" w:eastAsia="仿宋_GB2312" w:cs="仿宋_GB2312"/>
                <w:i w:val="0"/>
                <w:iCs w:val="0"/>
                <w:color w:val="000000"/>
                <w:sz w:val="20"/>
                <w:szCs w:val="20"/>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ABC1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F1加分项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4C85">
            <w:pPr>
              <w:jc w:val="center"/>
              <w:rPr>
                <w:rFonts w:hint="eastAsia" w:ascii="仿宋_GB2312" w:hAnsi="Arial" w:eastAsia="仿宋_GB2312" w:cs="仿宋_GB2312"/>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EAC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0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380C">
            <w:pPr>
              <w:jc w:val="center"/>
              <w:rPr>
                <w:rFonts w:hint="eastAsia" w:ascii="仿宋_GB2312" w:hAnsi="Arial" w:eastAsia="仿宋_GB2312" w:cs="仿宋_GB2312"/>
                <w:i w:val="0"/>
                <w:iCs w:val="0"/>
                <w:color w:val="40304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AEF6">
            <w:pPr>
              <w:jc w:val="center"/>
              <w:rPr>
                <w:rFonts w:hint="eastAsia" w:ascii="仿宋_GB2312" w:hAnsi="Arial" w:eastAsia="仿宋_GB2312" w:cs="仿宋_GB2312"/>
                <w:i w:val="0"/>
                <w:iCs w:val="0"/>
                <w:color w:val="000000"/>
                <w:sz w:val="20"/>
                <w:szCs w:val="20"/>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EA4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考察部门是否受到国务院、省级、市级嘉奖，受到国务院嘉奖加3分，受到省级嘉奖加2分，得到市级考核一等奖加1分，得到市级考核二等奖加0.5分，同一项工作不累计加分。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927D">
            <w:pPr>
              <w:jc w:val="center"/>
              <w:rPr>
                <w:rFonts w:hint="eastAsia" w:ascii="仿宋_GB2312" w:hAnsi="Arial" w:eastAsia="仿宋_GB2312" w:cs="仿宋_GB2312"/>
                <w:i w:val="0"/>
                <w:iCs w:val="0"/>
                <w:color w:val="000000"/>
                <w:sz w:val="20"/>
                <w:szCs w:val="20"/>
                <w:u w:val="none"/>
              </w:rPr>
            </w:pPr>
          </w:p>
        </w:tc>
      </w:tr>
      <w:tr w14:paraId="562AD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B924">
            <w:pPr>
              <w:jc w:val="center"/>
              <w:rPr>
                <w:rFonts w:hint="eastAsia" w:ascii="仿宋_GB2312" w:hAnsi="Arial" w:eastAsia="仿宋_GB2312" w:cs="仿宋_GB2312"/>
                <w:i w:val="0"/>
                <w:iCs w:val="0"/>
                <w:color w:val="000000"/>
                <w:sz w:val="20"/>
                <w:szCs w:val="20"/>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938A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F2减分项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9FC1">
            <w:pPr>
              <w:jc w:val="center"/>
              <w:rPr>
                <w:rFonts w:hint="eastAsia" w:ascii="仿宋_GB2312" w:hAnsi="Arial" w:eastAsia="仿宋_GB2312" w:cs="仿宋_GB2312"/>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31F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 xml:space="preserve">0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A9AE">
            <w:pPr>
              <w:jc w:val="center"/>
              <w:rPr>
                <w:rFonts w:hint="eastAsia" w:ascii="仿宋_GB2312" w:hAnsi="Arial" w:eastAsia="仿宋_GB2312" w:cs="仿宋_GB2312"/>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8F7A">
            <w:pPr>
              <w:jc w:val="center"/>
              <w:rPr>
                <w:rFonts w:hint="eastAsia" w:ascii="仿宋_GB2312" w:hAnsi="Arial" w:eastAsia="仿宋_GB2312" w:cs="仿宋_GB2312"/>
                <w:i w:val="0"/>
                <w:iCs w:val="0"/>
                <w:color w:val="000000"/>
                <w:sz w:val="20"/>
                <w:szCs w:val="20"/>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B5E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snapToGrid w:val="0"/>
                <w:color w:val="000000"/>
                <w:kern w:val="0"/>
                <w:sz w:val="20"/>
                <w:szCs w:val="20"/>
                <w:u w:val="none"/>
                <w:lang w:val="en-US" w:eastAsia="zh-CN" w:bidi="ar"/>
              </w:rPr>
              <w:t>考察部门或工作人员有无违法违纪行为。</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93D0">
            <w:pPr>
              <w:jc w:val="center"/>
              <w:rPr>
                <w:rFonts w:hint="eastAsia" w:ascii="仿宋_GB2312" w:hAnsi="Arial" w:eastAsia="仿宋_GB2312" w:cs="仿宋_GB2312"/>
                <w:i w:val="0"/>
                <w:iCs w:val="0"/>
                <w:color w:val="000000"/>
                <w:sz w:val="20"/>
                <w:szCs w:val="20"/>
                <w:u w:val="none"/>
              </w:rPr>
            </w:pPr>
          </w:p>
        </w:tc>
      </w:tr>
      <w:tr w14:paraId="76364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1925">
            <w:pPr>
              <w:jc w:val="center"/>
              <w:rPr>
                <w:rFonts w:hint="eastAsia" w:ascii="仿宋_GB2312" w:hAnsi="Arial" w:eastAsia="仿宋_GB2312" w:cs="仿宋_GB2312"/>
                <w:i w:val="0"/>
                <w:iCs w:val="0"/>
                <w:color w:val="000000"/>
                <w:sz w:val="20"/>
                <w:szCs w:val="20"/>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310EA">
            <w:pPr>
              <w:keepNext w:val="0"/>
              <w:keepLines w:val="0"/>
              <w:widowControl/>
              <w:suppressLineNumbers w:val="0"/>
              <w:jc w:val="center"/>
              <w:textAlignment w:val="center"/>
              <w:rPr>
                <w:rFonts w:hint="eastAsia" w:ascii="仿宋_GB2312" w:hAnsi="Arial" w:eastAsia="仿宋_GB2312" w:cs="仿宋_GB2312"/>
                <w:b/>
                <w:bCs/>
                <w:i w:val="0"/>
                <w:iCs w:val="0"/>
                <w:color w:val="203060"/>
                <w:sz w:val="20"/>
                <w:szCs w:val="20"/>
                <w:u w:val="none"/>
              </w:rPr>
            </w:pPr>
            <w:r>
              <w:rPr>
                <w:rFonts w:hint="eastAsia" w:ascii="仿宋_GB2312" w:hAnsi="Arial" w:eastAsia="仿宋_GB2312" w:cs="仿宋_GB2312"/>
                <w:b/>
                <w:bCs/>
                <w:i w:val="0"/>
                <w:iCs w:val="0"/>
                <w:snapToGrid w:val="0"/>
                <w:color w:val="000000"/>
                <w:kern w:val="0"/>
                <w:sz w:val="20"/>
                <w:szCs w:val="20"/>
                <w:u w:val="none"/>
                <w:lang w:val="en-US" w:eastAsia="zh-CN" w:bidi="ar"/>
              </w:rPr>
              <w:t>总分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8828">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snapToGrid w:val="0"/>
                <w:color w:val="000000"/>
                <w:kern w:val="0"/>
                <w:sz w:val="20"/>
                <w:szCs w:val="20"/>
                <w:u w:val="none"/>
                <w:lang w:val="en-US" w:eastAsia="zh-CN" w:bidi="ar"/>
              </w:rPr>
              <w:t xml:space="preserve">100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9426">
            <w:pPr>
              <w:keepNext w:val="0"/>
              <w:keepLines w:val="0"/>
              <w:widowControl/>
              <w:suppressLineNumbers w:val="0"/>
              <w:jc w:val="center"/>
              <w:textAlignment w:val="center"/>
              <w:rPr>
                <w:rFonts w:hint="eastAsia" w:ascii="仿宋_GB2312" w:hAnsi="Arial" w:eastAsia="仿宋_GB2312" w:cs="仿宋_GB2312"/>
                <w:b/>
                <w:bCs/>
                <w:i w:val="0"/>
                <w:iCs w:val="0"/>
                <w:color w:val="305070"/>
                <w:sz w:val="20"/>
                <w:szCs w:val="20"/>
                <w:u w:val="none"/>
              </w:rPr>
            </w:pPr>
            <w:r>
              <w:rPr>
                <w:rFonts w:hint="eastAsia" w:ascii="仿宋_GB2312" w:hAnsi="Arial" w:eastAsia="仿宋_GB2312" w:cs="仿宋_GB2312"/>
                <w:b/>
                <w:bCs/>
                <w:i w:val="0"/>
                <w:iCs w:val="0"/>
                <w:snapToGrid w:val="0"/>
                <w:color w:val="000000"/>
                <w:kern w:val="0"/>
                <w:sz w:val="20"/>
                <w:szCs w:val="20"/>
                <w:u w:val="none"/>
                <w:lang w:val="en-US" w:eastAsia="zh-CN" w:bidi="ar"/>
              </w:rPr>
              <w:t xml:space="preserve">98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4B4D">
            <w:pPr>
              <w:jc w:val="center"/>
              <w:rPr>
                <w:rFonts w:hint="eastAsia" w:ascii="仿宋_GB2312" w:hAnsi="Arial" w:eastAsia="仿宋_GB2312" w:cs="仿宋_GB2312"/>
                <w:b/>
                <w:bCs/>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DF6E">
            <w:pPr>
              <w:jc w:val="center"/>
              <w:rPr>
                <w:rFonts w:hint="eastAsia" w:ascii="仿宋_GB2312" w:hAnsi="Arial" w:eastAsia="仿宋_GB2312" w:cs="仿宋_GB2312"/>
                <w:b/>
                <w:bCs/>
                <w:i w:val="0"/>
                <w:iCs w:val="0"/>
                <w:color w:val="000000"/>
                <w:sz w:val="20"/>
                <w:szCs w:val="20"/>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FD13">
            <w:pPr>
              <w:jc w:val="center"/>
              <w:rPr>
                <w:rFonts w:hint="eastAsia" w:ascii="仿宋_GB2312" w:hAnsi="Arial" w:eastAsia="仿宋_GB2312" w:cs="仿宋_GB2312"/>
                <w:b/>
                <w:bCs/>
                <w:i w:val="0"/>
                <w:iCs w:val="0"/>
                <w:color w:val="000000"/>
                <w:sz w:val="20"/>
                <w:szCs w:val="20"/>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01C4">
            <w:pPr>
              <w:jc w:val="center"/>
              <w:rPr>
                <w:rFonts w:hint="eastAsia" w:ascii="仿宋_GB2312" w:hAnsi="Arial" w:eastAsia="仿宋_GB2312" w:cs="仿宋_GB2312"/>
                <w:b/>
                <w:bCs/>
                <w:i w:val="0"/>
                <w:iCs w:val="0"/>
                <w:color w:val="000000"/>
                <w:sz w:val="20"/>
                <w:szCs w:val="20"/>
                <w:u w:val="none"/>
              </w:rPr>
            </w:pPr>
          </w:p>
        </w:tc>
      </w:tr>
    </w:tbl>
    <w:p w14:paraId="45986232"/>
    <w:sectPr>
      <w:footerReference r:id="rId4" w:type="default"/>
      <w:pgSz w:w="11910" w:h="16840"/>
      <w:pgMar w:top="1431" w:right="1387" w:bottom="897" w:left="1786" w:header="0" w:footer="718"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DED59F0-19E2-4742-8EAB-0B64BA30D801}"/>
  </w:font>
  <w:font w:name="黑体">
    <w:panose1 w:val="02010609060101010101"/>
    <w:charset w:val="86"/>
    <w:family w:val="auto"/>
    <w:pitch w:val="default"/>
    <w:sig w:usb0="800002BF" w:usb1="38CF7CFA" w:usb2="00000016" w:usb3="00000000" w:csb0="00040001" w:csb1="00000000"/>
    <w:embedRegular r:id="rId2" w:fontKey="{0E3CC9FE-EF07-42B2-A49A-111F32BE054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BCD1580A-4E92-41BA-8B32-81713F5234C5}"/>
  </w:font>
  <w:font w:name="仿宋_GB2312">
    <w:panose1 w:val="02010609030101010101"/>
    <w:charset w:val="86"/>
    <w:family w:val="auto"/>
    <w:pitch w:val="default"/>
    <w:sig w:usb0="00000001" w:usb1="080E0000" w:usb2="00000000" w:usb3="00000000" w:csb0="00040000" w:csb1="00000000"/>
    <w:embedRegular r:id="rId4" w:fontKey="{F1E381B5-33F6-47E9-8198-CD9C8A74543D}"/>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ED3E997A-0B90-4000-9796-5007674ED488}"/>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27195">
    <w:pPr>
      <w:spacing w:line="17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D9C5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AFD9C5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3CAA7">
    <w:pPr>
      <w:spacing w:line="173" w:lineRule="auto"/>
      <w:ind w:left="4095"/>
      <w:rPr>
        <w:rFonts w:ascii="黑体" w:hAnsi="黑体" w:eastAsia="黑体" w:cs="黑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1707B">
                          <w:pPr>
                            <w:pStyle w:val="3"/>
                            <w:jc w:val="both"/>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321707B">
                    <w:pPr>
                      <w:pStyle w:val="3"/>
                      <w:jc w:val="both"/>
                    </w:pPr>
                    <w:r>
                      <w:fldChar w:fldCharType="begin"/>
                    </w:r>
                    <w:r>
                      <w:instrText xml:space="preserve"> PAGE  \* MERGEFORMAT </w:instrText>
                    </w:r>
                    <w:r>
                      <w:fldChar w:fldCharType="separate"/>
                    </w:r>
                    <w:r>
                      <w:t>16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99"/>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docVars>
    <w:docVar w:name="commondata" w:val="eyJoZGlkIjoiOTVlNWI1NDhmNGEzNjQxZmZiYTQzMWFiZGY0YzkzZjMifQ=="/>
  </w:docVars>
  <w:rsids>
    <w:rsidRoot w:val="005D2600"/>
    <w:rsid w:val="001C0504"/>
    <w:rsid w:val="00556323"/>
    <w:rsid w:val="005D2600"/>
    <w:rsid w:val="006056BC"/>
    <w:rsid w:val="00AA1F7C"/>
    <w:rsid w:val="00AB429B"/>
    <w:rsid w:val="00BB2347"/>
    <w:rsid w:val="033E7B26"/>
    <w:rsid w:val="05EB4E16"/>
    <w:rsid w:val="0777403F"/>
    <w:rsid w:val="0D004C93"/>
    <w:rsid w:val="0DA44946"/>
    <w:rsid w:val="116539EA"/>
    <w:rsid w:val="23437A88"/>
    <w:rsid w:val="290E7BCB"/>
    <w:rsid w:val="393234EE"/>
    <w:rsid w:val="3E0C5604"/>
    <w:rsid w:val="45B818D1"/>
    <w:rsid w:val="4EBB6D1F"/>
    <w:rsid w:val="50083F76"/>
    <w:rsid w:val="50EA114A"/>
    <w:rsid w:val="52067C23"/>
    <w:rsid w:val="55ED206F"/>
    <w:rsid w:val="55F66200"/>
    <w:rsid w:val="57387499"/>
    <w:rsid w:val="5D9B1F52"/>
    <w:rsid w:val="5F4769B2"/>
    <w:rsid w:val="64DE3126"/>
    <w:rsid w:val="67874F0A"/>
    <w:rsid w:val="6C0D4458"/>
    <w:rsid w:val="6E910D18"/>
    <w:rsid w:val="73704669"/>
    <w:rsid w:val="764B3CD9"/>
    <w:rsid w:val="76DC7989"/>
    <w:rsid w:val="788D60F9"/>
    <w:rsid w:val="78AB6799"/>
    <w:rsid w:val="7991016C"/>
    <w:rsid w:val="7C961A20"/>
    <w:rsid w:val="7EA0660B"/>
    <w:rsid w:val="7EF94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style>
  <w:style w:type="character" w:customStyle="1" w:styleId="9">
    <w:name w:val="font41"/>
    <w:basedOn w:val="6"/>
    <w:uiPriority w:val="0"/>
    <w:rPr>
      <w:rFonts w:hint="eastAsia" w:ascii="仿宋_GB2312" w:eastAsia="仿宋_GB2312" w:cs="仿宋_GB2312"/>
      <w:color w:val="000000"/>
      <w:sz w:val="16"/>
      <w:szCs w:val="16"/>
      <w:u w:val="none"/>
    </w:rPr>
  </w:style>
  <w:style w:type="character" w:customStyle="1" w:styleId="10">
    <w:name w:val="font21"/>
    <w:basedOn w:val="6"/>
    <w:uiPriority w:val="0"/>
    <w:rPr>
      <w:rFonts w:hint="eastAsia" w:ascii="仿宋_GB2312" w:eastAsia="仿宋_GB2312" w:cs="仿宋_GB2312"/>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5288</Words>
  <Characters>5607</Characters>
  <Lines>64</Lines>
  <Paragraphs>18</Paragraphs>
  <TotalTime>18</TotalTime>
  <ScaleCrop>false</ScaleCrop>
  <LinksUpToDate>false</LinksUpToDate>
  <CharactersWithSpaces>5699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2024-02-28T16:33:00Z</dcterms:created>
  <dc:creator>Kingsoft-PDF</dc:creator>
  <cp:lastModifiedBy>WPS_1654679978</cp:lastModifiedBy>
  <cp:lastPrinted>2025-10-09T01:25:00Z</cp:lastPrinted>
  <dcterms:modified xsi:type="dcterms:W3CDTF">2025-11-13T01:57:21Z</dcterms:modified>
  <dc:subject>pdfbuilder</dc:subject>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2024-02-28T16:33:23Z</vt:filetime>
  </property>
  <property fmtid="{D5CDD505-2E9C-101B-9397-08002B2CF9AE}" pid="4" name="UsrData">
    <vt:lpwstr>65deefce9563c7001f8ed547wl</vt:lpwstr>
  </property>
  <property fmtid="{D5CDD505-2E9C-101B-9397-08002B2CF9AE}" pid="5" name="KSOProductBuildVer">
    <vt:lpwstr>2052-12.1.0.23125</vt:lpwstr>
  </property>
  <property fmtid="{D5CDD505-2E9C-101B-9397-08002B2CF9AE}" pid="6" name="ICV">
    <vt:lpwstr>715C91A6097745128D7C013BCD5AE957_12</vt:lpwstr>
  </property>
  <property fmtid="{D5CDD505-2E9C-101B-9397-08002B2CF9AE}" pid="7" name="KSOTemplateDocerSaveRecord">
    <vt:lpwstr>eyJoZGlkIjoiOTk4MGMzNWRhMGNhZTMzMTJkMDVlZTAyMmQzYmQ0M2QiLCJ1c2VySWQiOiIxMzgxNzk5NjY4In0=</vt:lpwstr>
  </property>
</Properties>
</file>