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南京市机关事务管理局</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根据《市政府办公厅关于印发南京市机关事务管理局主要职责内设机构和人员编制规定的通知》(宁政办发〔2016〕1号)的规定，我局为市政府工作部门，承担市级机关事务管理及指导区级机关事务管理的职责。</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（一）贯彻执行党和国家的有关方针政策，研究制定全市机关事务管理工作的具体政策和管理制度并组织实施。</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（二）会同有关部门研究制定并组织实施全市机关事务管理体制改革的政策和办法，指导区和市级机关部门机关事务工作。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（三）负责市级机关和事业单位的办公用房、车辆等有关国有资产产权界定、清查登记工作。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综合管理市级机关房地产，管理市级机关土地使用权；负责市级机关办公用房的权属、调配、使用、处置和基建、修缮的统一管理工作；负责市级机关办公用房维修改造项目审批；负责市级机关办公用房和自有产权、代管房产住宅的管理工作；负责市级机关物业管理标准制订及政治核心区域、保密区域的物业管理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市级机关和事业单位公务车辆的集中统一管理；审核公务用车的编制、配备、更新、报废事项；指导区机关公务用车管理工作；监管市属国有企业公务用车；负责南京市承办的重大政治、经济、文化活动的公务车辆服务保障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（六）推进节约型机关的建设工作；会同市节能主管部门，负责全市公共机构的节能管理工作；制定全市公共机构的节能规划、能源消耗定额和节能目标并组织实施。</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（七）负责市级机关的治安保卫工作，维护机关集中办公区的交通秩序，协助处理机关内部的交通事故、治安案件；协助有关部门维护集中办公区的上访秩序和市级领导集中住宅区的安保工作。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（八）负责市级机关爱国卫生、环境综合治理标准化建设、绿化美化和人民防空工作。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（九）会同有关部门承办来我市的内宾接待服务工作；协助承担市重要会议、大型活动的服务保障工作。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（十）承办市委、市政府交办的其他事项。</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办公室（机关事务信息处）、人事教育处（审计处）、财务处(资产管理处)、服务监管处、房地产管理处、基建处、安全保卫处（车辆管理处）、节能管理处、政策法规处，另设机关党委、离退休干部处。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是“十五五”开局之年，我局坚持以习近平新时代中国特色社会主义思想为指引，认真学习贯彻党的二十大和二十届历次全会精神，深入贯彻落实习近平总书记对江苏工作重要讲话精神和对机关事务工作重要指示精神，紧紧围绕市委、市政府部署，坚持稳中求进的工作总基调，落实习惯过紧日子要求，科学谋划未来五年机关事务工作高质量发展有关行动计划（方案），推动具有南京特色的以资产管理为基础的机关事务工作高质量发展体系建设，以更大力度创新突破、担当作为，提升管理效能和保障水平，更好服务全市经济社会发展，为推动中国式现代化南京新实践作出新的更大贡献。</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（一）盘活存量资产资源。一是继续盘活存量房产。二是盘活利用存量闲置资产。三是提升规范管理水平。</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（二）深化绿色低碳引领。一是深化碳普惠机制。二是打造绿色低碳引领区。三是拓展光伏应用场景。</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（三）高效保障机关运行。一是优化服务保障。二是加强服务会商。三是守牢安全生产底线。</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（四）坚持党建引领。一是加强党的建设。二是加强队伍建设。三是加强法治建设。</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南京市机关事务管理局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南京市机关事务管理局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14,676.72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11,283.95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1,034.71</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2,358.06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14,676.72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14,676.72</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14,676.72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14,676.72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14,676.72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14,676.72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14,676.72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14,676.72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14,676.72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14,676.72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14,676.72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14,676.72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14,676.72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14,676.72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9,444.18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11,283.95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11,283.95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南京市机关事务管理局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14,676.72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14,676.72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14,676.72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11,283.95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1,034.71</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2,358.06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14,676.72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14,676.72</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14,676.72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9,444.18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5,659.64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3,784.54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11,283.95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6,051.41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2,308.51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3,742.90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11,283.95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6,051.41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2,308.51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3,742.90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6,051.41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6,051.41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2,308.51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3,742.90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5,232.54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993.07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993.07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南京市机关事务管理局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9,444.18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5,659.64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3,784.54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3,829.49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3,829.49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1,446.59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1,446.59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3,784.54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14,676.72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9,444.18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5,659.64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3,784.54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11,283.95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3,742.90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11,283.95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3,742.90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6,051.41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3,742.90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5,232.54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9,444.18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5,659.64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3,784.54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3,829.49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3,829.49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1,446.59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1,446.59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3,784.54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3,784.54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822.38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815.54</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3,784.54</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3,784.54</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6.84</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98.35</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3,516.71</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南京市机关事务管理局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3,463.50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3,463.50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公共设施维修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办公用房施工</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3,312.00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3,312.00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集中办公区设施设备维保费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北京东路41号安全保卫专项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劳务费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保安服务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399.00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运转类-公用经费基本支出单项核定</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合同能源管理服务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1,950.00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南京市机关事务管理局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南京市机关事务管理局2026年度收入、支出预算总计14,676.72万元，与上年相比收、支预算总计各减少389.81万元，减少2.59%。其中：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（一）收入预算总计14,676.72万元。包括：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1．本年收入合计14,676.72万元。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（1）一般公共预算拨款收入14,676.72万元，与上年相比减少389.81万元，减少2.59%。主要原因是落实过紧日子要求，压减项目预算收入。</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（二）支出预算总计14,676.72万元。包括：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1．本年支出合计14,676.72万元。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（1）一般公共服务支出（类）支出11,283.95万元，主要用于局本级开展机关事务工作发生的支出。与上年相比减少427.57万元，减少3.65%。主要原因是落实过紧日子要求，压减项目预算支出。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（2）社会保障和就业支出（类）支出1,034.71万元，主要用于在职人员养老保险和职业年金缴费及离退休人员经费支出。与上年相比增加19.83万元，增长1.95%。主要原因是退休人员增加，退休经费支出相应增加。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（3）住房保障支出（类）支出2,358.06万元，主要用于职工住房公积金、提租补贴支出。与上年相比增加17.93万元，增长0.77%。主要原因是单位新增人员，提租补贴发放相应增加。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南京市机关事务管理局2026年收入预算合计14,676.72万元，包括本年收入14,676.72万元，上年结转结余0万元。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本年一般公共预算收入14,676.72万元，占100%；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南京市机关事务管理局2026年支出预算合计14,676.72万元，其中：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基本支出9,444.18万元，占64.35%；</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项目支出5,232.54万元，占35.65%；</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南京市机关事务管理局2026年度财政拨款收、支总预算14,676.72万元。与上年相比，财政拨款收、支总计各减少389.81万元，减少2.59%。主要原因是落实过紧日子要求，压减项目预算收支。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南京市机关事务管理局2026年财政拨款预算支出14,676.72万元，占本年支出合计的100%。与上年相比，财政拨款支出减少389.81万元，减少2.59%。主要原因是落实过紧日子要求，压减项目预算支出。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1.政府办公厅（室）及相关机构事务（款）行政运行（项）支出6,051.41万元，与上年相比减少47.21万元，减少0.77%。主要原因是在职人员转退休，人员经费相应减少。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2.政府办公厅（室）及相关机构事务（款）一般行政管理事务（项）支出5,232.54万元，与上年相比减少380.36万元，减少6.78%。主要原因是落实过紧日子要求，压减项目预算支出。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1.行政事业单位养老支出（款）行政单位离退休（项）支出575.86万元，与上年相比增加35.27万元，增长6.52%。主要原因是退休人员增加，退休经费支出相应增加。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2.行政事业单位养老支出（款）机关事业单位基本养老保险缴费支出（项）支出305.9万元，与上年相比减少10.29万元，减少3.25%。主要原因是在职人员转退休，单位基本养老保险缴费相应减少。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3.行政事业单位养老支出（款）机关事业单位职业年金缴费支出（项）支出152.95万元，与上年相比减少5.15万元，减少3.26%。主要原因是在职人员转退休，单位职业年金缴费相应减少。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1.住房改革支出（款）住房公积金（项）支出385.41万元，与上年相比减少6.01万元，减少1.54%。主要原因是在职人员转退休，住房公积金缴费相应减少。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2.住房改革支出（款）提租补贴（项）支出1,972.65万元，与上年相比增加23.94万元，增长1.23%。主要原因是单位新增人员，提租补贴发放相应增加。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南京市机关事务管理局2026年度财政拨款基本支出预算9,444.18万元，其中：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5,659.64万元。主要包括：基本工资、津贴补贴、奖金、机关事业单位基本养老保险缴费、职业年金缴费、职工基本医疗保险缴费、其他社会保障缴费、住房公积金、医疗费、其他工资福利支出、离休费、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（二）公用经费3,784.54万元。主要包括：办公费、差旅费、租赁费、会议费、培训费、公务接待费、工会经费、公务用车运行维护费、其他交通费用、其他商品和服务支出。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南京市机关事务管理局2026年一般公共预算财政拨款支出预算14,676.72万元，与上年相比减少389.81万元，减少2.59%。主要原因是落实过紧日子要求，压减项目预算支出。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南京市机关事务管理局2026年度一般公共预算财政拨款基本支出预算9,444.18万元，其中：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5,659.64万元。主要包括：基本工资、津贴补贴、奖金、机关事业单位基本养老保险缴费、职业年金缴费、职工基本医疗保险缴费、其他社会保障缴费、住房公积金、医疗费、其他工资福利支出、离休费、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（二）公用经费3,784.54万元。主要包括：办公费、差旅费、租赁费、会议费、培训费、公务接待费、工会经费、公务用车运行维护费、其他交通费用、其他商品和服务支出。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度一般公共预算拨款安排的“三公”经费支出预算822.38万元，比上年预算减少90.8万元，变动原因落实过紧日子要求，压减公务用车购置及运行维护费预算支出。其中，因公出国（境）费支出0万元，占“三公”经费的0%；公务用车购置及运行维护费支出815.54万元，占“三公”经费的99.17%；公务接待费支出6.84万元，占“三公”经费的0.83%。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2．公务用车购置及运行维护费预算支出815.54万元。其中：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（1）公务用车购置预算支出810万元，比上年预算减少90万元，主要原因是落实过紧日子要求，提高公务用车更新购置审核标准，压减公务用车购置预算支出。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（2）公务用车运行维护费预算支出5.54万元，比上年预算减少0.8万元，主要原因是落实过紧日子要求，压减公用经费。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3．公务接待费预算支出6.84万元，与上年预算数相同。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南京市机关事务管理局2026年度一般公共预算拨款安排的会议费预算支出6万元，比上年预算减少2.56万元，主要原因是落实过紧日子要求，严控会议场次及人数，压减会议预算经费。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南京市机关事务管理局2026年度一般公共预算拨款安排的培训费预算支出15万元，比上年预算减少6.4万元，主要原因是落实过紧日子要求，严控培训场次及人数，压减培训预算经费。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南京市机关事务管理局2026年国有资本经营预算支出0万元。与上年预算数相同。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2026年本单位一般公共预算机关运行经费预算支出3,784.54万元，与上年相比增加35.25万元，增长0.94%。主要原因是新增民防大厦集中办公区运行保障经费。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2026年度政府采购支出预算总额3,463.5万元，其中：拟采购货物支出1.5万元、拟采购工程支出150万元、拟采购服务支出3,312万元。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2辆、应急保障用车0辆、执法执勤用车0辆、特种专业技术用车0辆、离退休干部用车0辆，其他用车0辆；单价100万元（含）以上的设备14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14,676.72万元；本单位共13个项目纳入绩效目标管理，涉及财政性资金合计5,232.54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差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南京市机关事务管理局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