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276E5">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rPr>
      </w:pPr>
    </w:p>
    <w:p w14:paraId="3D2B7F8A">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202</w:t>
      </w:r>
      <w:r>
        <w:rPr>
          <w:rFonts w:hint="eastAsia" w:ascii="方正小标宋简体" w:hAnsi="方正小标宋简体" w:eastAsia="方正小标宋简体" w:cs="方正小标宋简体"/>
          <w:color w:val="auto"/>
          <w:sz w:val="44"/>
          <w:szCs w:val="44"/>
          <w:highlight w:val="none"/>
          <w:lang w:val="en-US" w:eastAsia="zh-CN"/>
        </w:rPr>
        <w:t>5</w:t>
      </w:r>
      <w:r>
        <w:rPr>
          <w:rFonts w:hint="eastAsia" w:ascii="方正小标宋简体" w:hAnsi="方正小标宋简体" w:eastAsia="方正小标宋简体" w:cs="方正小标宋简体"/>
          <w:color w:val="auto"/>
          <w:sz w:val="44"/>
          <w:szCs w:val="44"/>
          <w:highlight w:val="none"/>
        </w:rPr>
        <w:t>年度南京市公务车辆服务中心</w:t>
      </w:r>
    </w:p>
    <w:p w14:paraId="42F9EC35">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整体预算绩效自评价报告</w:t>
      </w:r>
    </w:p>
    <w:p w14:paraId="2B0C71A0">
      <w:pPr>
        <w:pStyle w:val="3"/>
        <w:keepNext w:val="0"/>
        <w:keepLines w:val="0"/>
        <w:pageBreakBefore w:val="0"/>
        <w:widowControl w:val="0"/>
        <w:kinsoku/>
        <w:wordWrap/>
        <w:overflowPunct/>
        <w:topLinePunct w:val="0"/>
        <w:bidi w:val="0"/>
        <w:adjustRightInd/>
        <w:spacing w:line="560" w:lineRule="exact"/>
        <w:textAlignment w:val="auto"/>
        <w:rPr>
          <w:rFonts w:hint="eastAsia"/>
          <w:color w:val="auto"/>
          <w:highlight w:val="none"/>
        </w:rPr>
      </w:pPr>
    </w:p>
    <w:p w14:paraId="581A74B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根据《关于开展2025年度市级预算绩效单位自评和部门评价的通知》（宁财绩〔2026〕7号）要求，我单位对 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年度部门整体预算绩效进行评价，经过前期准备、评价指标</w:t>
      </w:r>
      <w:r>
        <w:rPr>
          <w:rFonts w:hint="eastAsia" w:ascii="Times New Roman" w:hAnsi="Times New Roman" w:eastAsia="仿宋_GB2312" w:cs="Times New Roman"/>
          <w:color w:val="auto"/>
          <w:sz w:val="32"/>
          <w:szCs w:val="32"/>
          <w:highlight w:val="none"/>
          <w:lang w:eastAsia="zh-CN"/>
        </w:rPr>
        <w:t>修订</w:t>
      </w:r>
      <w:r>
        <w:rPr>
          <w:rFonts w:hint="default" w:ascii="Times New Roman" w:hAnsi="Times New Roman" w:eastAsia="仿宋_GB2312" w:cs="Times New Roman"/>
          <w:color w:val="auto"/>
          <w:sz w:val="32"/>
          <w:szCs w:val="32"/>
          <w:highlight w:val="none"/>
        </w:rPr>
        <w:t>、数据采集与核查、综合评价与分析等几个阶段，形成绩效评价报告，现将</w:t>
      </w:r>
      <w:r>
        <w:rPr>
          <w:rFonts w:hint="eastAsia" w:ascii="Times New Roman" w:hAnsi="Times New Roman" w:eastAsia="仿宋_GB2312" w:cs="Times New Roman"/>
          <w:color w:val="auto"/>
          <w:sz w:val="32"/>
          <w:szCs w:val="32"/>
          <w:highlight w:val="none"/>
          <w:lang w:eastAsia="zh-CN"/>
        </w:rPr>
        <w:t>具体情况</w:t>
      </w:r>
      <w:r>
        <w:rPr>
          <w:rFonts w:hint="default" w:ascii="Times New Roman" w:hAnsi="Times New Roman" w:eastAsia="仿宋_GB2312" w:cs="Times New Roman"/>
          <w:color w:val="auto"/>
          <w:sz w:val="32"/>
          <w:szCs w:val="32"/>
          <w:highlight w:val="none"/>
        </w:rPr>
        <w:t>报告如下：</w:t>
      </w:r>
    </w:p>
    <w:p w14:paraId="404693A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一、单位概况</w:t>
      </w:r>
    </w:p>
    <w:p w14:paraId="2FE6085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（一）单位基本情况</w:t>
      </w:r>
    </w:p>
    <w:p w14:paraId="15330B6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eastAsia" w:ascii="Times New Roman" w:hAnsi="Times New Roman" w:eastAsia="仿宋_GB2312" w:cs="Times New Roman"/>
          <w:sz w:val="32"/>
          <w:szCs w:val="32"/>
          <w:highlight w:val="none"/>
          <w:lang w:val="en-US" w:eastAsia="zh-CN"/>
        </w:rPr>
        <w:t>隶属于南京市机关事务管理局，</w:t>
      </w:r>
      <w:r>
        <w:rPr>
          <w:rFonts w:hint="default" w:ascii="Times New Roman" w:hAnsi="Times New Roman" w:eastAsia="仿宋_GB2312" w:cs="Times New Roman"/>
          <w:color w:val="auto"/>
          <w:sz w:val="32"/>
          <w:szCs w:val="32"/>
          <w:lang w:eastAsia="zh-CN"/>
        </w:rPr>
        <w:t>相当正处级，公益一类全额拨款事业单位。</w:t>
      </w:r>
    </w:p>
    <w:p w14:paraId="1C15255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rPr>
        <w:t>职能简介</w:t>
      </w:r>
    </w:p>
    <w:p w14:paraId="608C68E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负责市级机关公务车辆的日常管理和交通安全管理，制定车辆管理办法。</w:t>
      </w:r>
    </w:p>
    <w:p w14:paraId="537C7B4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负责市级机关公务车辆的经费管理。</w:t>
      </w:r>
    </w:p>
    <w:p w14:paraId="25E3B10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负责编制市级机关公务车辆的年度更新、处置计划。</w:t>
      </w:r>
    </w:p>
    <w:p w14:paraId="04CDEED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负责市级机关驾驶人的管理、安全教育工作和驾驶证年审更换工作。</w:t>
      </w:r>
    </w:p>
    <w:p w14:paraId="75E4E69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承担市级领导（含离退休市级领导）公务用车及大型会议、重要活动用车的保障工作。</w:t>
      </w:r>
    </w:p>
    <w:p w14:paraId="50056A6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承担市机关事务管理局交办的其他任务。</w:t>
      </w:r>
    </w:p>
    <w:p w14:paraId="1CA4397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2.机构设置</w:t>
      </w:r>
    </w:p>
    <w:p w14:paraId="3A579EB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根据职责分工，内设行政事务部、车辆管理部、车辆调度部</w:t>
      </w:r>
      <w:r>
        <w:rPr>
          <w:rFonts w:hint="default" w:ascii="Times New Roman" w:hAnsi="Times New Roman" w:eastAsia="仿宋_GB2312" w:cs="Times New Roman"/>
          <w:color w:val="auto"/>
          <w:sz w:val="32"/>
          <w:szCs w:val="32"/>
          <w:highlight w:val="none"/>
          <w:lang w:eastAsia="zh-CN"/>
        </w:rPr>
        <w:t>和</w:t>
      </w:r>
      <w:r>
        <w:rPr>
          <w:rFonts w:hint="default" w:ascii="Times New Roman" w:hAnsi="Times New Roman" w:eastAsia="仿宋_GB2312" w:cs="Times New Roman"/>
          <w:color w:val="auto"/>
          <w:sz w:val="32"/>
          <w:szCs w:val="32"/>
          <w:highlight w:val="none"/>
        </w:rPr>
        <w:t>运行监管部。</w:t>
      </w:r>
    </w:p>
    <w:p w14:paraId="449FADC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3.人员情况</w:t>
      </w:r>
    </w:p>
    <w:p w14:paraId="7BDE5162">
      <w:pPr>
        <w:keepNext w:val="0"/>
        <w:keepLines w:val="0"/>
        <w:pageBreakBefore w:val="0"/>
        <w:widowControl w:val="0"/>
        <w:kinsoku/>
        <w:wordWrap/>
        <w:overflowPunct/>
        <w:topLinePunct w:val="0"/>
        <w:autoSpaceDE/>
        <w:autoSpaceDN/>
        <w:bidi w:val="0"/>
        <w:adjustRightInd w:val="0"/>
        <w:snapToGrid w:val="0"/>
        <w:spacing w:line="59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napToGrid w:val="0"/>
          <w:color w:val="auto"/>
          <w:kern w:val="0"/>
          <w:sz w:val="32"/>
          <w:szCs w:val="32"/>
          <w:lang w:eastAsia="zh-CN"/>
        </w:rPr>
        <w:t>市人社局核定公车中心</w:t>
      </w:r>
      <w:r>
        <w:rPr>
          <w:rFonts w:hint="default" w:ascii="Times New Roman" w:hAnsi="Times New Roman" w:eastAsia="仿宋_GB2312" w:cs="Times New Roman"/>
          <w:snapToGrid w:val="0"/>
          <w:color w:val="auto"/>
          <w:kern w:val="0"/>
          <w:sz w:val="32"/>
          <w:szCs w:val="32"/>
        </w:rPr>
        <w:t>岗位设置总量19个</w:t>
      </w:r>
      <w:r>
        <w:rPr>
          <w:rFonts w:hint="eastAsia" w:ascii="Times New Roman" w:hAnsi="Times New Roman" w:eastAsia="仿宋_GB2312" w:cs="Times New Roman"/>
          <w:snapToGrid w:val="0"/>
          <w:color w:val="auto"/>
          <w:kern w:val="0"/>
          <w:sz w:val="32"/>
          <w:szCs w:val="32"/>
          <w:lang w:eastAsia="zh-CN"/>
        </w:rPr>
        <w:t>，市委编办核定编外员额数</w:t>
      </w:r>
      <w:r>
        <w:rPr>
          <w:rFonts w:hint="eastAsia" w:ascii="Times New Roman" w:hAnsi="Times New Roman" w:eastAsia="仿宋_GB2312" w:cs="Times New Roman"/>
          <w:snapToGrid w:val="0"/>
          <w:color w:val="auto"/>
          <w:kern w:val="0"/>
          <w:sz w:val="32"/>
          <w:szCs w:val="32"/>
          <w:lang w:val="en-US" w:eastAsia="zh-CN"/>
        </w:rPr>
        <w:t>42个，其中技术辅助类5个，后勤服务类37个。</w:t>
      </w:r>
      <w:r>
        <w:rPr>
          <w:rFonts w:hint="default" w:ascii="Times New Roman" w:hAnsi="Times New Roman" w:eastAsia="仿宋_GB2312" w:cs="Times New Roman"/>
          <w:color w:val="auto"/>
          <w:sz w:val="32"/>
          <w:szCs w:val="32"/>
          <w:highlight w:val="none"/>
        </w:rPr>
        <w:t>截至202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年末</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事业编制人员实有1</w:t>
      </w:r>
      <w:r>
        <w:rPr>
          <w:rFonts w:hint="default" w:ascii="Times New Roman" w:hAnsi="Times New Roman" w:eastAsia="仿宋_GB2312" w:cs="Times New Roman"/>
          <w:color w:val="auto"/>
          <w:sz w:val="32"/>
          <w:szCs w:val="32"/>
          <w:highlight w:val="none"/>
          <w:lang w:val="en-US" w:eastAsia="zh-CN"/>
        </w:rPr>
        <w:t>7</w:t>
      </w:r>
      <w:r>
        <w:rPr>
          <w:rFonts w:hint="eastAsia" w:ascii="Times New Roman" w:hAnsi="Times New Roman" w:eastAsia="仿宋_GB2312" w:cs="Times New Roman"/>
          <w:color w:val="auto"/>
          <w:sz w:val="32"/>
          <w:szCs w:val="32"/>
          <w:highlight w:val="none"/>
          <w:lang w:eastAsia="zh-CN"/>
        </w:rPr>
        <w:t>名</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lang w:val="en-US" w:eastAsia="zh-CN"/>
        </w:rPr>
        <w:t>合同制人员</w:t>
      </w:r>
      <w:r>
        <w:rPr>
          <w:rFonts w:hint="eastAsia" w:ascii="Times New Roman" w:hAnsi="Times New Roman" w:eastAsia="仿宋_GB2312" w:cs="Times New Roman"/>
          <w:color w:val="auto"/>
          <w:sz w:val="32"/>
          <w:szCs w:val="32"/>
          <w:lang w:val="en-US" w:eastAsia="zh-CN"/>
        </w:rPr>
        <w:t>实有</w:t>
      </w:r>
      <w:r>
        <w:rPr>
          <w:rFonts w:hint="default" w:ascii="Times New Roman" w:hAnsi="Times New Roman" w:eastAsia="仿宋_GB2312" w:cs="Times New Roman"/>
          <w:color w:val="auto"/>
          <w:sz w:val="32"/>
          <w:szCs w:val="32"/>
          <w:highlight w:val="none"/>
          <w:lang w:val="en-US" w:eastAsia="zh-CN"/>
        </w:rPr>
        <w:t>41</w:t>
      </w:r>
      <w:r>
        <w:rPr>
          <w:rFonts w:hint="eastAsia" w:ascii="Times New Roman" w:hAnsi="Times New Roman" w:eastAsia="仿宋_GB2312" w:cs="Times New Roman"/>
          <w:color w:val="auto"/>
          <w:sz w:val="32"/>
          <w:szCs w:val="32"/>
          <w:highlight w:val="none"/>
          <w:lang w:eastAsia="zh-CN"/>
        </w:rPr>
        <w:t>名</w:t>
      </w:r>
      <w:r>
        <w:rPr>
          <w:rFonts w:hint="default" w:ascii="Times New Roman" w:hAnsi="Times New Roman" w:eastAsia="仿宋_GB2312" w:cs="Times New Roman"/>
          <w:color w:val="auto"/>
          <w:sz w:val="32"/>
          <w:szCs w:val="32"/>
          <w:highlight w:val="none"/>
        </w:rPr>
        <w:t>。</w:t>
      </w:r>
    </w:p>
    <w:p w14:paraId="0001802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4.资产情况</w:t>
      </w:r>
    </w:p>
    <w:p w14:paraId="25D4E68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截止202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年底，资产总计</w:t>
      </w:r>
      <w:r>
        <w:rPr>
          <w:rFonts w:hint="default" w:ascii="Times New Roman" w:hAnsi="Times New Roman" w:eastAsia="仿宋_GB2312" w:cs="Times New Roman"/>
          <w:color w:val="auto"/>
          <w:sz w:val="32"/>
          <w:szCs w:val="32"/>
          <w:highlight w:val="none"/>
          <w:lang w:val="en-US" w:eastAsia="zh-CN"/>
        </w:rPr>
        <w:t>565.89</w:t>
      </w:r>
      <w:r>
        <w:rPr>
          <w:rFonts w:hint="default" w:ascii="Times New Roman" w:hAnsi="Times New Roman" w:eastAsia="仿宋_GB2312" w:cs="Times New Roman"/>
          <w:color w:val="auto"/>
          <w:sz w:val="32"/>
          <w:szCs w:val="32"/>
          <w:highlight w:val="none"/>
          <w:lang w:eastAsia="zh-CN"/>
        </w:rPr>
        <w:t>万</w:t>
      </w:r>
      <w:r>
        <w:rPr>
          <w:rFonts w:hint="default" w:ascii="Times New Roman" w:hAnsi="Times New Roman" w:eastAsia="仿宋_GB2312" w:cs="Times New Roman"/>
          <w:color w:val="auto"/>
          <w:sz w:val="32"/>
          <w:szCs w:val="32"/>
          <w:highlight w:val="none"/>
        </w:rPr>
        <w:t>元，其中流动资产</w:t>
      </w:r>
      <w:r>
        <w:rPr>
          <w:rFonts w:hint="default" w:ascii="Times New Roman" w:hAnsi="Times New Roman" w:eastAsia="仿宋_GB2312" w:cs="Times New Roman"/>
          <w:color w:val="auto"/>
          <w:sz w:val="32"/>
          <w:szCs w:val="32"/>
          <w:highlight w:val="none"/>
          <w:lang w:val="en-US" w:eastAsia="zh-CN"/>
        </w:rPr>
        <w:t>18.96</w:t>
      </w:r>
      <w:r>
        <w:rPr>
          <w:rFonts w:hint="default" w:ascii="Times New Roman" w:hAnsi="Times New Roman" w:eastAsia="仿宋_GB2312" w:cs="Times New Roman"/>
          <w:color w:val="auto"/>
          <w:sz w:val="32"/>
          <w:szCs w:val="32"/>
          <w:highlight w:val="none"/>
          <w:lang w:eastAsia="zh-CN"/>
        </w:rPr>
        <w:t>万</w:t>
      </w:r>
      <w:r>
        <w:rPr>
          <w:rFonts w:hint="default" w:ascii="Times New Roman" w:hAnsi="Times New Roman" w:eastAsia="仿宋_GB2312" w:cs="Times New Roman"/>
          <w:color w:val="auto"/>
          <w:sz w:val="32"/>
          <w:szCs w:val="32"/>
          <w:highlight w:val="none"/>
        </w:rPr>
        <w:t>元、非流动资产</w:t>
      </w:r>
      <w:r>
        <w:rPr>
          <w:rFonts w:hint="default" w:ascii="Times New Roman" w:hAnsi="Times New Roman" w:eastAsia="仿宋_GB2312" w:cs="Times New Roman"/>
          <w:color w:val="auto"/>
          <w:sz w:val="32"/>
          <w:szCs w:val="32"/>
          <w:highlight w:val="none"/>
          <w:lang w:val="en-US" w:eastAsia="zh-CN"/>
        </w:rPr>
        <w:t>546.93</w:t>
      </w:r>
      <w:r>
        <w:rPr>
          <w:rFonts w:hint="default" w:ascii="Times New Roman" w:hAnsi="Times New Roman" w:eastAsia="仿宋_GB2312" w:cs="Times New Roman"/>
          <w:color w:val="auto"/>
          <w:sz w:val="32"/>
          <w:szCs w:val="32"/>
          <w:highlight w:val="none"/>
        </w:rPr>
        <w:t>万元。</w:t>
      </w:r>
    </w:p>
    <w:p w14:paraId="03AE287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固定资产原值</w:t>
      </w:r>
      <w:r>
        <w:rPr>
          <w:rFonts w:hint="default" w:ascii="Times New Roman" w:hAnsi="Times New Roman" w:eastAsia="仿宋_GB2312" w:cs="Times New Roman"/>
          <w:color w:val="auto"/>
          <w:sz w:val="32"/>
          <w:szCs w:val="32"/>
          <w:highlight w:val="none"/>
          <w:lang w:val="en-US" w:eastAsia="zh-CN"/>
        </w:rPr>
        <w:t>3022.07</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累计折旧金额</w:t>
      </w:r>
      <w:r>
        <w:rPr>
          <w:rFonts w:hint="default" w:ascii="Times New Roman" w:hAnsi="Times New Roman" w:eastAsia="仿宋_GB2312" w:cs="Times New Roman"/>
          <w:color w:val="auto"/>
          <w:sz w:val="32"/>
          <w:szCs w:val="32"/>
          <w:highlight w:val="none"/>
          <w:lang w:val="en-US" w:eastAsia="zh-CN"/>
        </w:rPr>
        <w:t>2482.16</w:t>
      </w:r>
      <w:r>
        <w:rPr>
          <w:rFonts w:hint="default" w:ascii="Times New Roman" w:hAnsi="Times New Roman" w:eastAsia="仿宋_GB2312" w:cs="Times New Roman"/>
          <w:color w:val="auto"/>
          <w:sz w:val="32"/>
          <w:szCs w:val="32"/>
          <w:highlight w:val="none"/>
        </w:rPr>
        <w:t>万元，固定资产净值</w:t>
      </w:r>
      <w:r>
        <w:rPr>
          <w:rFonts w:hint="default" w:ascii="Times New Roman" w:hAnsi="Times New Roman" w:eastAsia="仿宋_GB2312" w:cs="Times New Roman"/>
          <w:color w:val="auto"/>
          <w:sz w:val="32"/>
          <w:szCs w:val="32"/>
          <w:highlight w:val="none"/>
          <w:lang w:val="en-US" w:eastAsia="zh-CN"/>
        </w:rPr>
        <w:t>539.91</w:t>
      </w:r>
      <w:r>
        <w:rPr>
          <w:rFonts w:hint="default"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无形资产原值14</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 xml:space="preserve">65万元，累计摊销  </w:t>
      </w:r>
      <w:r>
        <w:rPr>
          <w:rFonts w:hint="default" w:ascii="Times New Roman" w:hAnsi="Times New Roman" w:eastAsia="仿宋_GB2312" w:cs="Times New Roman"/>
          <w:color w:val="auto"/>
          <w:sz w:val="32"/>
          <w:szCs w:val="32"/>
          <w:highlight w:val="none"/>
          <w:lang w:val="en-US" w:eastAsia="zh-CN"/>
        </w:rPr>
        <w:t>7.62</w:t>
      </w:r>
      <w:r>
        <w:rPr>
          <w:rFonts w:hint="default" w:ascii="Times New Roman" w:hAnsi="Times New Roman" w:eastAsia="仿宋_GB2312" w:cs="Times New Roman"/>
          <w:color w:val="auto"/>
          <w:sz w:val="32"/>
          <w:szCs w:val="32"/>
          <w:highlight w:val="none"/>
        </w:rPr>
        <w:t>万元，无形资产净值</w:t>
      </w:r>
      <w:r>
        <w:rPr>
          <w:rFonts w:hint="default" w:ascii="Times New Roman" w:hAnsi="Times New Roman" w:eastAsia="仿宋_GB2312" w:cs="Times New Roman"/>
          <w:color w:val="auto"/>
          <w:sz w:val="32"/>
          <w:szCs w:val="32"/>
          <w:highlight w:val="none"/>
          <w:lang w:val="en-US" w:eastAsia="zh-CN"/>
        </w:rPr>
        <w:t>7.03</w:t>
      </w:r>
      <w:r>
        <w:rPr>
          <w:rFonts w:hint="default" w:ascii="Times New Roman" w:hAnsi="Times New Roman" w:eastAsia="仿宋_GB2312" w:cs="Times New Roman"/>
          <w:color w:val="auto"/>
          <w:sz w:val="32"/>
          <w:szCs w:val="32"/>
          <w:highlight w:val="none"/>
        </w:rPr>
        <w:t>万元。</w:t>
      </w:r>
    </w:p>
    <w:p w14:paraId="759E315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（二）单位收支情况</w:t>
      </w:r>
    </w:p>
    <w:p w14:paraId="5801094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楷体"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预算及执行情况</w:t>
      </w:r>
    </w:p>
    <w:p w14:paraId="0D23692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年初预算</w:t>
      </w:r>
      <w:r>
        <w:rPr>
          <w:rFonts w:hint="eastAsia"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lang w:val="en-US" w:eastAsia="zh-CN"/>
        </w:rPr>
        <w:t>1197.57</w:t>
      </w:r>
      <w:r>
        <w:rPr>
          <w:rFonts w:hint="default" w:ascii="Times New Roman" w:hAnsi="Times New Roman" w:eastAsia="仿宋_GB2312" w:cs="Times New Roman"/>
          <w:color w:val="auto"/>
          <w:sz w:val="32"/>
          <w:szCs w:val="32"/>
          <w:highlight w:val="none"/>
        </w:rPr>
        <w:t>万元，调整后</w:t>
      </w:r>
      <w:r>
        <w:rPr>
          <w:rFonts w:hint="default" w:ascii="Times New Roman" w:hAnsi="Times New Roman" w:eastAsia="仿宋_GB2312" w:cs="Times New Roman"/>
          <w:color w:val="auto"/>
          <w:sz w:val="32"/>
          <w:szCs w:val="32"/>
          <w:highlight w:val="none"/>
          <w:lang w:eastAsia="zh-CN"/>
        </w:rPr>
        <w:t>全年预算收入</w:t>
      </w:r>
      <w:r>
        <w:rPr>
          <w:rFonts w:hint="default" w:ascii="Times New Roman" w:hAnsi="Times New Roman" w:eastAsia="仿宋_GB2312" w:cs="Times New Roman"/>
          <w:color w:val="auto"/>
          <w:sz w:val="32"/>
          <w:szCs w:val="32"/>
          <w:highlight w:val="none"/>
          <w:lang w:val="en-US" w:eastAsia="zh-CN"/>
        </w:rPr>
        <w:t>1127.4</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万元</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全年</w:t>
      </w:r>
      <w:r>
        <w:rPr>
          <w:rFonts w:hint="eastAsia" w:ascii="Times New Roman" w:hAnsi="Times New Roman" w:eastAsia="仿宋_GB2312" w:cs="Times New Roman"/>
          <w:color w:val="auto"/>
          <w:sz w:val="32"/>
          <w:szCs w:val="32"/>
          <w:highlight w:val="none"/>
          <w:lang w:eastAsia="zh-CN"/>
        </w:rPr>
        <w:t>决算</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lang w:val="en-US" w:eastAsia="zh-CN"/>
        </w:rPr>
        <w:t>1127.4</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万元，年末结转和结余</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万元，整体预算调整率</w:t>
      </w:r>
      <w:r>
        <w:rPr>
          <w:rFonts w:hint="default" w:ascii="Times New Roman" w:hAnsi="Times New Roman" w:eastAsia="仿宋_GB2312" w:cs="Times New Roman"/>
          <w:color w:val="auto"/>
          <w:sz w:val="32"/>
          <w:szCs w:val="32"/>
          <w:highlight w:val="none"/>
          <w:lang w:val="en-US" w:eastAsia="zh-CN"/>
        </w:rPr>
        <w:t>-5.86</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调整前当年整体支出预算执行率</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w:t>
      </w:r>
    </w:p>
    <w:p w14:paraId="7CEACDB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rPr>
        <w:t>“三公两费”使用情况</w:t>
      </w:r>
    </w:p>
    <w:p w14:paraId="197B2BE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年度，“三公两费”支出</w:t>
      </w:r>
      <w:r>
        <w:rPr>
          <w:rFonts w:hint="default" w:ascii="Times New Roman" w:hAnsi="Times New Roman" w:eastAsia="仿宋_GB2312" w:cs="Times New Roman"/>
          <w:color w:val="auto"/>
          <w:sz w:val="32"/>
          <w:szCs w:val="32"/>
          <w:highlight w:val="none"/>
          <w:lang w:val="en-US" w:eastAsia="zh-CN"/>
        </w:rPr>
        <w:t>327.7</w:t>
      </w:r>
      <w:r>
        <w:rPr>
          <w:rFonts w:hint="default" w:ascii="Times New Roman" w:hAnsi="Times New Roman" w:eastAsia="仿宋_GB2312" w:cs="Times New Roman"/>
          <w:color w:val="auto"/>
          <w:sz w:val="32"/>
          <w:szCs w:val="32"/>
          <w:highlight w:val="none"/>
        </w:rPr>
        <w:t>万元，其中“三公”经费支出</w:t>
      </w:r>
      <w:r>
        <w:rPr>
          <w:rFonts w:hint="default" w:ascii="Times New Roman" w:hAnsi="Times New Roman" w:eastAsia="仿宋_GB2312" w:cs="Times New Roman"/>
          <w:color w:val="auto"/>
          <w:sz w:val="32"/>
          <w:szCs w:val="32"/>
          <w:highlight w:val="none"/>
          <w:lang w:val="en-US" w:eastAsia="zh-CN"/>
        </w:rPr>
        <w:t>314.7</w:t>
      </w:r>
      <w:r>
        <w:rPr>
          <w:rFonts w:hint="default" w:ascii="Times New Roman" w:hAnsi="Times New Roman" w:eastAsia="仿宋_GB2312" w:cs="Times New Roman"/>
          <w:color w:val="auto"/>
          <w:sz w:val="32"/>
          <w:szCs w:val="32"/>
          <w:highlight w:val="none"/>
        </w:rPr>
        <w:t>万元（公务用车运行维护费</w:t>
      </w:r>
      <w:r>
        <w:rPr>
          <w:rFonts w:hint="default" w:ascii="Times New Roman" w:hAnsi="Times New Roman" w:eastAsia="仿宋_GB2312" w:cs="Times New Roman"/>
          <w:color w:val="auto"/>
          <w:sz w:val="32"/>
          <w:szCs w:val="32"/>
          <w:highlight w:val="none"/>
          <w:lang w:val="en-US" w:eastAsia="zh-CN"/>
        </w:rPr>
        <w:t>314.7</w:t>
      </w:r>
      <w:r>
        <w:rPr>
          <w:rFonts w:hint="default" w:ascii="Times New Roman" w:hAnsi="Times New Roman" w:eastAsia="仿宋_GB2312" w:cs="Times New Roman"/>
          <w:color w:val="auto"/>
          <w:sz w:val="32"/>
          <w:szCs w:val="32"/>
          <w:highlight w:val="none"/>
        </w:rPr>
        <w:t>万元）、培训费支出</w:t>
      </w:r>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万元。</w:t>
      </w:r>
    </w:p>
    <w:p w14:paraId="3F4B63D9">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3.</w:t>
      </w:r>
      <w:r>
        <w:rPr>
          <w:rFonts w:hint="default" w:ascii="Times New Roman" w:hAnsi="Times New Roman" w:eastAsia="仿宋_GB2312" w:cs="Times New Roman"/>
          <w:b w:val="0"/>
          <w:bCs w:val="0"/>
          <w:color w:val="auto"/>
          <w:sz w:val="32"/>
          <w:szCs w:val="32"/>
          <w:highlight w:val="none"/>
        </w:rPr>
        <w:t>项目资金使用情况</w:t>
      </w:r>
    </w:p>
    <w:p w14:paraId="096DE20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年度实施项目共计</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项，涉及项目支出</w:t>
      </w:r>
      <w:r>
        <w:rPr>
          <w:rFonts w:hint="default" w:ascii="Times New Roman" w:hAnsi="Times New Roman" w:eastAsia="仿宋_GB2312" w:cs="Times New Roman"/>
          <w:color w:val="auto"/>
          <w:sz w:val="32"/>
          <w:szCs w:val="32"/>
          <w:highlight w:val="none"/>
          <w:lang w:val="en-US" w:eastAsia="zh-CN"/>
        </w:rPr>
        <w:t>94.62</w:t>
      </w:r>
      <w:r>
        <w:rPr>
          <w:rFonts w:hint="default" w:ascii="Times New Roman" w:hAnsi="Times New Roman" w:eastAsia="仿宋_GB2312" w:cs="Times New Roman"/>
          <w:color w:val="auto"/>
          <w:sz w:val="32"/>
          <w:szCs w:val="32"/>
          <w:highlight w:val="none"/>
        </w:rPr>
        <w:t>万元。</w:t>
      </w:r>
    </w:p>
    <w:p w14:paraId="06824A1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（三）单位绩效目标</w:t>
      </w:r>
    </w:p>
    <w:p w14:paraId="0EE3652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1.中长期阶段性目标</w:t>
      </w:r>
    </w:p>
    <w:p w14:paraId="454E739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坚定不移地加强党的全面领导</w:t>
      </w:r>
      <w:r>
        <w:rPr>
          <w:rFonts w:hint="default" w:ascii="Times New Roman" w:hAnsi="Times New Roman" w:eastAsia="仿宋_GB2312" w:cs="Times New Roman"/>
          <w:color w:val="auto"/>
          <w:sz w:val="32"/>
          <w:szCs w:val="32"/>
          <w:highlight w:val="none"/>
          <w:lang w:eastAsia="zh-CN"/>
        </w:rPr>
        <w:t>。坚持以习近平新时代中国特色社会主义思想为指导，深入学习贯彻党的二十大精神和习近平总书记重要讲话精神，增强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四个意识</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、坚定</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四个自信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坚决</w:t>
      </w:r>
      <w:r>
        <w:rPr>
          <w:rFonts w:hint="default" w:ascii="Times New Roman" w:hAnsi="Times New Roman" w:eastAsia="仿宋_GB2312" w:cs="Times New Roman"/>
          <w:color w:val="auto"/>
          <w:sz w:val="32"/>
          <w:szCs w:val="32"/>
          <w:highlight w:val="none"/>
          <w:lang w:eastAsia="zh-CN"/>
        </w:rPr>
        <w:t>做到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两个维护</w:t>
      </w:r>
      <w:r>
        <w:rPr>
          <w:rFonts w:hint="eastAsia" w:ascii="Times New Roman" w:hAnsi="Times New Roman" w:eastAsia="仿宋_GB2312" w:cs="Times New Roman"/>
          <w:color w:val="auto"/>
          <w:sz w:val="32"/>
          <w:szCs w:val="32"/>
          <w:highlight w:val="none"/>
          <w:lang w:eastAsia="zh-CN"/>
        </w:rPr>
        <w:t>”。</w:t>
      </w:r>
    </w:p>
    <w:p w14:paraId="0512CD0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kern w:val="2"/>
          <w:sz w:val="32"/>
          <w:szCs w:val="32"/>
          <w:highlight w:val="none"/>
          <w:lang w:val="en-US" w:eastAsia="zh-CN" w:bidi="ar-SA"/>
        </w:rPr>
        <w:t>加强公务用车集中统一管理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严格执行中央和省市《党政机关公务用车管理办法》，严格落实公务用车管理</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五统一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三化</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工作要求，公务用车管理规范、运行安全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积极参与管理局公务用车标准化体系建设，推进信息化建设，运用</w:t>
      </w:r>
      <w:r>
        <w:rPr>
          <w:rFonts w:hint="eastAsia" w:ascii="Times New Roman" w:hAnsi="Times New Roman" w:eastAsia="仿宋_GB2312" w:cs="Times New Roman"/>
          <w:color w:val="auto"/>
          <w:sz w:val="32"/>
          <w:szCs w:val="32"/>
          <w:highlight w:val="none"/>
          <w:lang w:val="en-US" w:eastAsia="zh-CN"/>
        </w:rPr>
        <w:t>数智化</w:t>
      </w:r>
      <w:r>
        <w:rPr>
          <w:rFonts w:hint="default" w:ascii="Times New Roman" w:hAnsi="Times New Roman" w:eastAsia="仿宋_GB2312" w:cs="Times New Roman"/>
          <w:color w:val="auto"/>
          <w:sz w:val="32"/>
          <w:szCs w:val="32"/>
          <w:highlight w:val="none"/>
        </w:rPr>
        <w:t>手段强化公务用车管理。</w:t>
      </w:r>
    </w:p>
    <w:p w14:paraId="702CA02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着力提升公务用车服务保障效能。以服务需求为导向，统筹兼顾标准化与个性化、灵活性与原则性，强化动态监管和意见反馈，优化服务细节，提高服务品质，进一步强化服务会商机制、市区联动办实事、都市圈一体化运行的作用发挥，高质量完成公务用车服务保障。</w:t>
      </w:r>
    </w:p>
    <w:p w14:paraId="426FA57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持续加强队伍建设。建立健全刚性量化、程序规范、标准清晰的考核评价体系，将政治可靠放在首位，并综合考察业务能力、执行效率和工作作风，形成更加科学的激励约束机制，有效激发全体干部职工提升综合能力的内生动力，推动形成政治过硬、本领高强、担当作为的队伍新面貌。</w:t>
      </w:r>
    </w:p>
    <w:p w14:paraId="4A25EEC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持之以恒</w:t>
      </w:r>
      <w:r>
        <w:rPr>
          <w:rFonts w:hint="eastAsia" w:ascii="Times New Roman" w:hAnsi="Times New Roman" w:eastAsia="仿宋_GB2312" w:cs="Times New Roman"/>
          <w:color w:val="auto"/>
          <w:sz w:val="32"/>
          <w:szCs w:val="32"/>
          <w:highlight w:val="none"/>
          <w:lang w:eastAsia="zh-CN"/>
        </w:rPr>
        <w:t>推进</w:t>
      </w:r>
      <w:r>
        <w:rPr>
          <w:rFonts w:hint="default" w:ascii="Times New Roman" w:hAnsi="Times New Roman" w:eastAsia="仿宋_GB2312" w:cs="Times New Roman"/>
          <w:color w:val="auto"/>
          <w:sz w:val="32"/>
          <w:szCs w:val="32"/>
          <w:highlight w:val="none"/>
        </w:rPr>
        <w:t>全面从严治党</w:t>
      </w:r>
      <w:r>
        <w:rPr>
          <w:rFonts w:hint="default" w:ascii="Times New Roman" w:hAnsi="Times New Roman" w:eastAsia="仿宋_GB2312" w:cs="Times New Roman"/>
          <w:color w:val="auto"/>
          <w:sz w:val="32"/>
          <w:szCs w:val="32"/>
          <w:highlight w:val="none"/>
          <w:lang w:eastAsia="zh-CN"/>
        </w:rPr>
        <w:t>。一是发挥党建引领作用；二是全面落实党风廉政建设主体责任；三是做好意识形态和宣传思想工作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四是持续加强作风建设。</w:t>
      </w:r>
    </w:p>
    <w:p w14:paraId="5C445C9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2.年度目标</w:t>
      </w:r>
    </w:p>
    <w:p w14:paraId="6B48849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在局党组正确领导下，坚持以习近平新时代中国特色社会主义思想为指引，深入贯彻落实习近平总书记对机关事务工作的重要指示精神，系统把握进一步全面深化改革主题，更好发挥市级公务用车集中统管实体化平台</w:t>
      </w:r>
      <w:r>
        <w:rPr>
          <w:rFonts w:hint="eastAsia" w:ascii="Times New Roman" w:hAnsi="Times New Roman" w:eastAsia="仿宋_GB2312" w:cs="Times New Roman"/>
          <w:color w:val="auto"/>
          <w:sz w:val="32"/>
          <w:szCs w:val="32"/>
          <w:highlight w:val="none"/>
          <w:lang w:val="en-US" w:eastAsia="zh-CN"/>
        </w:rPr>
        <w:t>作用</w:t>
      </w:r>
      <w:r>
        <w:rPr>
          <w:rFonts w:hint="default" w:ascii="Times New Roman" w:hAnsi="Times New Roman" w:eastAsia="仿宋_GB2312" w:cs="Times New Roman"/>
          <w:color w:val="auto"/>
          <w:sz w:val="32"/>
          <w:szCs w:val="32"/>
          <w:highlight w:val="none"/>
          <w:lang w:val="en-US" w:eastAsia="zh-CN"/>
        </w:rPr>
        <w:t>，持续推动以资产管理为基础的机关事务高质量发展，进一步提升管理水平</w:t>
      </w:r>
      <w:r>
        <w:rPr>
          <w:rFonts w:hint="eastAsia"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lang w:val="en-US" w:eastAsia="zh-CN"/>
        </w:rPr>
        <w:t>保障效能，为</w:t>
      </w:r>
      <w:r>
        <w:rPr>
          <w:rFonts w:hint="eastAsia" w:ascii="Times New Roman" w:hAnsi="Times New Roman" w:eastAsia="仿宋_GB2312" w:cs="Times New Roman"/>
          <w:color w:val="auto"/>
          <w:sz w:val="32"/>
          <w:szCs w:val="32"/>
          <w:highlight w:val="none"/>
          <w:lang w:val="en-US" w:eastAsia="zh-CN"/>
        </w:rPr>
        <w:t>全市经济社会发展提供坚强保障</w:t>
      </w:r>
      <w:r>
        <w:rPr>
          <w:rFonts w:hint="default" w:ascii="Times New Roman" w:hAnsi="Times New Roman" w:eastAsia="仿宋_GB2312" w:cs="Times New Roman"/>
          <w:color w:val="auto"/>
          <w:sz w:val="32"/>
          <w:szCs w:val="32"/>
          <w:highlight w:val="none"/>
          <w:lang w:val="en-US" w:eastAsia="zh-CN"/>
        </w:rPr>
        <w:t>。</w:t>
      </w:r>
    </w:p>
    <w:p w14:paraId="334C9D0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（1）更高站位深化制度建设。</w:t>
      </w:r>
    </w:p>
    <w:p w14:paraId="06BC2C3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（2）更实举措规范公务用车管理。</w:t>
      </w:r>
    </w:p>
    <w:p w14:paraId="14DBE92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（3）更高效率提升服务保障品质。</w:t>
      </w:r>
    </w:p>
    <w:p w14:paraId="12D0F04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（4）更大力度夯实队伍建设。</w:t>
      </w:r>
    </w:p>
    <w:p w14:paraId="58430DA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二、评价结论</w:t>
      </w:r>
    </w:p>
    <w:p w14:paraId="05DC1A7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以指标体系为基础，经过确认评价基础数据，按照制定的评价标准与评分规则，以100分为评价标杆分值，从</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决策、</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管理、</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履职、履职绩效、可持续发展能力等五个方面对我单位202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年度整体</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绩效进行综合评价和量化打分。经评价，我单位202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年度整体</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绩效评分结果为</w:t>
      </w:r>
      <w:r>
        <w:rPr>
          <w:rFonts w:hint="default" w:ascii="Times New Roman" w:hAnsi="Times New Roman" w:eastAsia="仿宋_GB2312" w:cs="Times New Roman"/>
          <w:color w:val="auto"/>
          <w:sz w:val="32"/>
          <w:szCs w:val="32"/>
          <w:highlight w:val="none"/>
          <w:lang w:val="en-US" w:eastAsia="zh-CN"/>
        </w:rPr>
        <w:t>98.80</w:t>
      </w:r>
      <w:r>
        <w:rPr>
          <w:rFonts w:hint="default" w:ascii="Times New Roman" w:hAnsi="Times New Roman" w:eastAsia="仿宋_GB2312" w:cs="Times New Roman"/>
          <w:color w:val="auto"/>
          <w:sz w:val="32"/>
          <w:szCs w:val="32"/>
          <w:highlight w:val="none"/>
        </w:rPr>
        <w:t>分（详见附件</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《南京市公务车辆服务中心202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年度整体支出绩效综合评价表》），等级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优秀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359364F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三、履职成效</w:t>
      </w:r>
      <w:bookmarkStart w:id="0" w:name="（一）公务车辆使用管理的安全规范性"/>
      <w:bookmarkEnd w:id="0"/>
    </w:p>
    <w:p w14:paraId="4CA7EF2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楷体" w:cs="Times New Roman"/>
          <w:color w:val="auto"/>
          <w:sz w:val="32"/>
          <w:szCs w:val="32"/>
          <w:highlight w:val="none"/>
          <w:lang w:eastAsia="zh-CN"/>
        </w:rPr>
      </w:pPr>
      <w:r>
        <w:rPr>
          <w:rFonts w:hint="default" w:ascii="Times New Roman" w:hAnsi="Times New Roman" w:eastAsia="楷体" w:cs="Times New Roman"/>
          <w:color w:val="auto"/>
          <w:sz w:val="32"/>
          <w:szCs w:val="32"/>
          <w:highlight w:val="none"/>
        </w:rPr>
        <w:t>（一）公务</w:t>
      </w:r>
      <w:r>
        <w:rPr>
          <w:rFonts w:hint="eastAsia" w:ascii="Times New Roman" w:hAnsi="Times New Roman" w:eastAsia="楷体" w:cs="Times New Roman"/>
          <w:color w:val="auto"/>
          <w:sz w:val="32"/>
          <w:szCs w:val="32"/>
          <w:highlight w:val="none"/>
          <w:lang w:eastAsia="zh-CN"/>
        </w:rPr>
        <w:t>用车</w:t>
      </w:r>
      <w:r>
        <w:rPr>
          <w:rFonts w:hint="default" w:ascii="Times New Roman" w:hAnsi="Times New Roman" w:eastAsia="楷体" w:cs="Times New Roman"/>
          <w:color w:val="auto"/>
          <w:sz w:val="32"/>
          <w:szCs w:val="32"/>
          <w:highlight w:val="none"/>
        </w:rPr>
        <w:t>安全规范</w:t>
      </w:r>
      <w:r>
        <w:rPr>
          <w:rFonts w:hint="eastAsia" w:ascii="Times New Roman" w:hAnsi="Times New Roman" w:eastAsia="楷体" w:cs="Times New Roman"/>
          <w:color w:val="auto"/>
          <w:sz w:val="32"/>
          <w:szCs w:val="32"/>
          <w:highlight w:val="none"/>
          <w:lang w:eastAsia="zh-CN"/>
        </w:rPr>
        <w:t>管理</w:t>
      </w:r>
    </w:p>
    <w:p w14:paraId="4FE4F2D9">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将</w:t>
      </w:r>
      <w:r>
        <w:rPr>
          <w:rFonts w:hint="default" w:ascii="Times New Roman" w:hAnsi="Times New Roman" w:eastAsia="仿宋_GB2312" w:cs="Times New Roman"/>
          <w:color w:val="auto"/>
          <w:sz w:val="32"/>
          <w:szCs w:val="32"/>
          <w:highlight w:val="none"/>
          <w:lang w:val="en-US" w:eastAsia="zh-CN"/>
        </w:rPr>
        <w:t>安全发展理念贯穿于公务用车全生命周期管理全过程，</w:t>
      </w:r>
      <w:r>
        <w:rPr>
          <w:rFonts w:hint="eastAsia" w:ascii="Times New Roman" w:hAnsi="Times New Roman" w:eastAsia="仿宋_GB2312" w:cs="Times New Roman"/>
          <w:color w:val="auto"/>
          <w:sz w:val="32"/>
          <w:szCs w:val="32"/>
          <w:highlight w:val="none"/>
          <w:lang w:val="en-US" w:eastAsia="zh-CN"/>
        </w:rPr>
        <w:t>压紧压实安全生产主体责任，落实主要领导负第一责任人责任、分管领导负直接责任、全员负岗位责任；</w:t>
      </w:r>
      <w:r>
        <w:rPr>
          <w:rFonts w:hint="default" w:ascii="Times New Roman" w:hAnsi="Times New Roman" w:eastAsia="仿宋_GB2312" w:cs="Times New Roman"/>
          <w:color w:val="auto"/>
          <w:sz w:val="32"/>
          <w:szCs w:val="32"/>
          <w:highlight w:val="none"/>
          <w:lang w:val="en-US" w:eastAsia="zh-CN"/>
        </w:rPr>
        <w:t>通过</w:t>
      </w:r>
      <w:r>
        <w:rPr>
          <w:rFonts w:hint="eastAsia" w:ascii="Times New Roman" w:hAnsi="Times New Roman" w:eastAsia="仿宋_GB2312" w:cs="Times New Roman"/>
          <w:color w:val="auto"/>
          <w:sz w:val="32"/>
          <w:szCs w:val="32"/>
          <w:highlight w:val="none"/>
          <w:lang w:val="en-US" w:eastAsia="zh-CN"/>
        </w:rPr>
        <w:t>健全管理</w:t>
      </w:r>
      <w:r>
        <w:rPr>
          <w:rFonts w:hint="default" w:ascii="Times New Roman" w:hAnsi="Times New Roman" w:eastAsia="仿宋_GB2312" w:cs="Times New Roman"/>
          <w:color w:val="auto"/>
          <w:sz w:val="32"/>
          <w:szCs w:val="32"/>
          <w:highlight w:val="none"/>
          <w:lang w:val="en-US" w:eastAsia="zh-CN"/>
        </w:rPr>
        <w:t>制度、强化</w:t>
      </w:r>
      <w:r>
        <w:rPr>
          <w:rFonts w:hint="eastAsia" w:ascii="Times New Roman" w:hAnsi="Times New Roman" w:eastAsia="仿宋_GB2312" w:cs="Times New Roman"/>
          <w:color w:val="auto"/>
          <w:sz w:val="32"/>
          <w:szCs w:val="32"/>
          <w:highlight w:val="none"/>
          <w:lang w:val="en-US" w:eastAsia="zh-CN"/>
        </w:rPr>
        <w:t>运行</w:t>
      </w:r>
      <w:r>
        <w:rPr>
          <w:rFonts w:hint="default" w:ascii="Times New Roman" w:hAnsi="Times New Roman" w:eastAsia="仿宋_GB2312" w:cs="Times New Roman"/>
          <w:color w:val="auto"/>
          <w:sz w:val="32"/>
          <w:szCs w:val="32"/>
          <w:highlight w:val="none"/>
          <w:lang w:val="en-US" w:eastAsia="zh-CN"/>
        </w:rPr>
        <w:t>监</w:t>
      </w:r>
      <w:r>
        <w:rPr>
          <w:rFonts w:hint="eastAsia" w:ascii="Times New Roman" w:hAnsi="Times New Roman" w:eastAsia="仿宋_GB2312" w:cs="Times New Roman"/>
          <w:color w:val="auto"/>
          <w:sz w:val="32"/>
          <w:szCs w:val="32"/>
          <w:highlight w:val="none"/>
          <w:lang w:val="en-US" w:eastAsia="zh-CN"/>
        </w:rPr>
        <w:t>管</w:t>
      </w:r>
      <w:r>
        <w:rPr>
          <w:rFonts w:hint="default" w:ascii="Times New Roman" w:hAnsi="Times New Roman" w:eastAsia="仿宋_GB2312" w:cs="Times New Roman"/>
          <w:color w:val="auto"/>
          <w:sz w:val="32"/>
          <w:szCs w:val="32"/>
          <w:highlight w:val="none"/>
          <w:lang w:val="en-US" w:eastAsia="zh-CN"/>
        </w:rPr>
        <w:t>、加强</w:t>
      </w:r>
      <w:r>
        <w:rPr>
          <w:rFonts w:hint="eastAsia" w:ascii="Times New Roman" w:hAnsi="Times New Roman" w:eastAsia="仿宋_GB2312" w:cs="Times New Roman"/>
          <w:color w:val="auto"/>
          <w:sz w:val="32"/>
          <w:szCs w:val="32"/>
          <w:highlight w:val="none"/>
          <w:lang w:val="en-US" w:eastAsia="zh-CN"/>
        </w:rPr>
        <w:t>常态化安全</w:t>
      </w:r>
      <w:r>
        <w:rPr>
          <w:rFonts w:hint="default" w:ascii="Times New Roman" w:hAnsi="Times New Roman" w:eastAsia="仿宋_GB2312" w:cs="Times New Roman"/>
          <w:color w:val="auto"/>
          <w:sz w:val="32"/>
          <w:szCs w:val="32"/>
          <w:highlight w:val="none"/>
          <w:lang w:val="en-US" w:eastAsia="zh-CN"/>
        </w:rPr>
        <w:t>教育</w:t>
      </w:r>
      <w:r>
        <w:rPr>
          <w:rFonts w:hint="eastAsia" w:ascii="Times New Roman" w:hAnsi="Times New Roman" w:eastAsia="仿宋_GB2312" w:cs="Times New Roman"/>
          <w:color w:val="auto"/>
          <w:sz w:val="32"/>
          <w:szCs w:val="32"/>
          <w:highlight w:val="none"/>
          <w:lang w:val="en-US" w:eastAsia="zh-CN"/>
        </w:rPr>
        <w:t>，扎实</w:t>
      </w:r>
      <w:r>
        <w:rPr>
          <w:rFonts w:hint="default" w:ascii="Times New Roman" w:hAnsi="Times New Roman" w:eastAsia="仿宋_GB2312" w:cs="Times New Roman"/>
          <w:color w:val="auto"/>
          <w:sz w:val="32"/>
          <w:szCs w:val="32"/>
          <w:highlight w:val="none"/>
          <w:lang w:val="en-US" w:eastAsia="zh-CN"/>
        </w:rPr>
        <w:t>开展公务用车、办公区消防用电安全等</w:t>
      </w:r>
      <w:r>
        <w:rPr>
          <w:rFonts w:hint="eastAsia" w:ascii="Times New Roman" w:hAnsi="Times New Roman" w:eastAsia="仿宋_GB2312" w:cs="Times New Roman"/>
          <w:color w:val="auto"/>
          <w:sz w:val="32"/>
          <w:szCs w:val="32"/>
          <w:highlight w:val="none"/>
          <w:lang w:val="en-US" w:eastAsia="zh-CN"/>
        </w:rPr>
        <w:t>安全</w:t>
      </w:r>
      <w:r>
        <w:rPr>
          <w:rFonts w:hint="default" w:ascii="Times New Roman" w:hAnsi="Times New Roman" w:eastAsia="仿宋_GB2312" w:cs="Times New Roman"/>
          <w:color w:val="auto"/>
          <w:sz w:val="32"/>
          <w:szCs w:val="32"/>
          <w:highlight w:val="none"/>
          <w:lang w:val="en-US" w:eastAsia="zh-CN"/>
        </w:rPr>
        <w:t>专项检查</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组织消防</w:t>
      </w:r>
      <w:r>
        <w:rPr>
          <w:rFonts w:hint="eastAsia" w:ascii="Times New Roman" w:hAnsi="Times New Roman" w:eastAsia="仿宋_GB2312" w:cs="Times New Roman"/>
          <w:color w:val="auto"/>
          <w:sz w:val="32"/>
          <w:szCs w:val="32"/>
          <w:highlight w:val="none"/>
          <w:lang w:val="en-US" w:eastAsia="zh-CN"/>
        </w:rPr>
        <w:t>灭火</w:t>
      </w:r>
      <w:r>
        <w:rPr>
          <w:rFonts w:hint="default" w:ascii="Times New Roman" w:hAnsi="Times New Roman" w:eastAsia="仿宋_GB2312" w:cs="Times New Roman"/>
          <w:color w:val="auto"/>
          <w:sz w:val="32"/>
          <w:szCs w:val="32"/>
          <w:highlight w:val="none"/>
          <w:lang w:val="en-US" w:eastAsia="zh-CN"/>
        </w:rPr>
        <w:t>、车辆涉水、自救自护等应急处突演练等举措，</w:t>
      </w:r>
      <w:r>
        <w:rPr>
          <w:rFonts w:hint="eastAsia" w:ascii="Times New Roman" w:hAnsi="Times New Roman" w:eastAsia="仿宋_GB2312" w:cs="Times New Roman"/>
          <w:color w:val="auto"/>
          <w:sz w:val="32"/>
          <w:szCs w:val="32"/>
          <w:highlight w:val="none"/>
          <w:lang w:val="en-US" w:eastAsia="zh-CN"/>
        </w:rPr>
        <w:t>持续提升本质安全水平；严格落实</w:t>
      </w:r>
      <w:r>
        <w:rPr>
          <w:rFonts w:hint="default" w:ascii="Times New Roman" w:hAnsi="Times New Roman" w:eastAsia="仿宋_GB2312" w:cs="Times New Roman"/>
          <w:color w:val="auto"/>
          <w:sz w:val="32"/>
          <w:szCs w:val="32"/>
          <w:highlight w:val="none"/>
          <w:lang w:val="en-US" w:eastAsia="zh-CN"/>
        </w:rPr>
        <w:t>公务用车节假日停驶封存制度，</w:t>
      </w:r>
      <w:r>
        <w:rPr>
          <w:rFonts w:hint="eastAsia" w:ascii="Times New Roman" w:hAnsi="Times New Roman" w:eastAsia="仿宋_GB2312" w:cs="Times New Roman"/>
          <w:color w:val="auto"/>
          <w:sz w:val="32"/>
          <w:szCs w:val="32"/>
          <w:highlight w:val="none"/>
          <w:lang w:val="en-US" w:eastAsia="zh-CN"/>
        </w:rPr>
        <w:t>有效防范各类安全风险，全年未发生安全责任事故，</w:t>
      </w:r>
      <w:r>
        <w:rPr>
          <w:rFonts w:hint="default" w:ascii="Times New Roman" w:hAnsi="Times New Roman" w:eastAsia="仿宋_GB2312" w:cs="Times New Roman"/>
          <w:color w:val="auto"/>
          <w:sz w:val="32"/>
          <w:szCs w:val="32"/>
          <w:highlight w:val="none"/>
          <w:lang w:val="en-US" w:eastAsia="zh-CN"/>
        </w:rPr>
        <w:t>牢牢守住安全底线。</w:t>
      </w:r>
    </w:p>
    <w:p w14:paraId="3EED289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楷体" w:cs="Times New Roman"/>
          <w:b w:val="0"/>
          <w:bCs w:val="0"/>
          <w:color w:val="auto"/>
          <w:sz w:val="32"/>
          <w:szCs w:val="32"/>
          <w:highlight w:val="none"/>
          <w:lang w:val="en-US" w:eastAsia="zh-CN"/>
        </w:rPr>
      </w:pPr>
      <w:r>
        <w:rPr>
          <w:rFonts w:hint="default" w:ascii="Times New Roman" w:hAnsi="Times New Roman" w:eastAsia="楷体" w:cs="Times New Roman"/>
          <w:color w:val="auto"/>
          <w:sz w:val="32"/>
          <w:szCs w:val="32"/>
          <w:highlight w:val="none"/>
        </w:rPr>
        <w:t>（二）公务用车</w:t>
      </w:r>
      <w:bookmarkStart w:id="1" w:name="（三）公务用车管理的作风建设"/>
      <w:bookmarkEnd w:id="1"/>
      <w:r>
        <w:rPr>
          <w:rFonts w:hint="eastAsia" w:ascii="Times New Roman" w:hAnsi="Times New Roman" w:eastAsia="楷体" w:cs="Times New Roman"/>
          <w:color w:val="auto"/>
          <w:sz w:val="32"/>
          <w:szCs w:val="32"/>
          <w:highlight w:val="none"/>
          <w:lang w:eastAsia="zh-CN"/>
        </w:rPr>
        <w:t>服务保障效能</w:t>
      </w:r>
    </w:p>
    <w:p w14:paraId="7E00CBE9">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紧扣局党组关于“优化营商环境、深化作风建设、提高服务效能”部署要求</w:t>
      </w:r>
      <w:r>
        <w:rPr>
          <w:rFonts w:hint="default" w:ascii="Times New Roman" w:hAnsi="Times New Roman" w:eastAsia="仿宋_GB2312" w:cs="Times New Roman"/>
          <w:color w:val="auto"/>
          <w:sz w:val="32"/>
          <w:szCs w:val="32"/>
          <w:highlight w:val="none"/>
          <w:lang w:val="en-US" w:eastAsia="zh-CN"/>
        </w:rPr>
        <w:t>，推行“一线会商+精准保障”模式</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主动对接服务需求，保障范围覆盖</w:t>
      </w:r>
      <w:r>
        <w:rPr>
          <w:rFonts w:hint="eastAsia" w:ascii="Times New Roman" w:hAnsi="Times New Roman" w:eastAsia="仿宋_GB2312" w:cs="Times New Roman"/>
          <w:color w:val="auto"/>
          <w:sz w:val="32"/>
          <w:szCs w:val="32"/>
          <w:highlight w:val="none"/>
          <w:lang w:val="en-US" w:eastAsia="zh-CN"/>
        </w:rPr>
        <w:t>至</w:t>
      </w:r>
      <w:r>
        <w:rPr>
          <w:rFonts w:hint="default" w:ascii="Times New Roman" w:hAnsi="Times New Roman" w:eastAsia="仿宋_GB2312" w:cs="Times New Roman"/>
          <w:color w:val="auto"/>
          <w:sz w:val="32"/>
          <w:szCs w:val="32"/>
          <w:highlight w:val="none"/>
          <w:lang w:val="en-US" w:eastAsia="zh-CN"/>
        </w:rPr>
        <w:t>3个集中办公区60家成员单位，</w:t>
      </w:r>
      <w:r>
        <w:rPr>
          <w:rFonts w:hint="eastAsia" w:ascii="Times New Roman" w:hAnsi="Times New Roman" w:eastAsia="仿宋_GB2312" w:cs="Times New Roman"/>
          <w:color w:val="auto"/>
          <w:sz w:val="32"/>
          <w:szCs w:val="32"/>
          <w:highlight w:val="none"/>
          <w:lang w:val="en-US" w:eastAsia="zh-CN"/>
        </w:rPr>
        <w:t>高质量完成国家公祭仪式、省市两会、产业攻坚办等重要会议活动和专项应急任务用车保障，</w:t>
      </w:r>
      <w:r>
        <w:rPr>
          <w:rFonts w:hint="default" w:ascii="Times New Roman" w:hAnsi="Times New Roman" w:eastAsia="仿宋_GB2312" w:cs="Times New Roman"/>
          <w:color w:val="auto"/>
          <w:sz w:val="32"/>
          <w:szCs w:val="32"/>
          <w:highlight w:val="none"/>
          <w:lang w:val="en-US" w:eastAsia="zh-CN"/>
        </w:rPr>
        <w:t>高效服务机关有序运行</w:t>
      </w:r>
      <w:r>
        <w:rPr>
          <w:rFonts w:hint="eastAsia" w:ascii="Times New Roman" w:hAnsi="Times New Roman" w:eastAsia="仿宋_GB2312" w:cs="Times New Roman"/>
          <w:color w:val="auto"/>
          <w:sz w:val="32"/>
          <w:szCs w:val="32"/>
          <w:highlight w:val="none"/>
          <w:lang w:val="en-US" w:eastAsia="zh-CN"/>
        </w:rPr>
        <w:t>。以数字赋能为抓手，</w:t>
      </w:r>
      <w:r>
        <w:rPr>
          <w:rFonts w:hint="default" w:ascii="Times New Roman" w:hAnsi="Times New Roman" w:eastAsia="仿宋_GB2312" w:cs="Times New Roman"/>
          <w:color w:val="auto"/>
          <w:sz w:val="32"/>
          <w:szCs w:val="32"/>
          <w:highlight w:val="none"/>
          <w:lang w:val="en-US" w:eastAsia="zh-CN"/>
        </w:rPr>
        <w:t>建立</w:t>
      </w:r>
      <w:r>
        <w:rPr>
          <w:rFonts w:hint="eastAsia" w:ascii="Times New Roman" w:hAnsi="Times New Roman" w:eastAsia="仿宋_GB2312" w:cs="Times New Roman"/>
          <w:color w:val="auto"/>
          <w:sz w:val="32"/>
          <w:szCs w:val="32"/>
          <w:highlight w:val="none"/>
          <w:lang w:val="en-US" w:eastAsia="zh-CN"/>
        </w:rPr>
        <w:t>油料双轨监管、维修报销前置联审</w:t>
      </w:r>
      <w:r>
        <w:rPr>
          <w:rFonts w:hint="default" w:ascii="Times New Roman" w:hAnsi="Times New Roman" w:eastAsia="仿宋_GB2312" w:cs="Times New Roman"/>
          <w:color w:val="auto"/>
          <w:sz w:val="32"/>
          <w:szCs w:val="32"/>
          <w:highlight w:val="none"/>
          <w:lang w:val="en-US" w:eastAsia="zh-CN"/>
        </w:rPr>
        <w:t>等多项新机制，优化资源配置，</w:t>
      </w:r>
      <w:r>
        <w:rPr>
          <w:rFonts w:hint="eastAsia" w:ascii="Times New Roman" w:hAnsi="Times New Roman" w:eastAsia="仿宋_GB2312" w:cs="Times New Roman"/>
          <w:color w:val="auto"/>
          <w:sz w:val="32"/>
          <w:szCs w:val="32"/>
          <w:highlight w:val="none"/>
          <w:lang w:val="en-US" w:eastAsia="zh-CN"/>
        </w:rPr>
        <w:t>提高使用效率，</w:t>
      </w:r>
      <w:r>
        <w:rPr>
          <w:rFonts w:hint="default" w:ascii="Times New Roman" w:hAnsi="Times New Roman" w:eastAsia="仿宋_GB2312" w:cs="Times New Roman"/>
          <w:color w:val="auto"/>
          <w:sz w:val="32"/>
          <w:szCs w:val="32"/>
          <w:highlight w:val="none"/>
          <w:lang w:val="en-US" w:eastAsia="zh-CN"/>
        </w:rPr>
        <w:t>在</w:t>
      </w:r>
      <w:r>
        <w:rPr>
          <w:rFonts w:hint="eastAsia" w:ascii="Times New Roman" w:hAnsi="Times New Roman" w:eastAsia="仿宋_GB2312" w:cs="Times New Roman"/>
          <w:color w:val="auto"/>
          <w:sz w:val="32"/>
          <w:szCs w:val="32"/>
          <w:highlight w:val="none"/>
          <w:lang w:val="en-US" w:eastAsia="zh-CN"/>
        </w:rPr>
        <w:t>公车保障任务量大幅增长的同时，公车运行成本持续下降，精细化管理助力效能提升。</w:t>
      </w:r>
    </w:p>
    <w:p w14:paraId="3DA1EB4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楷体" w:cs="Times New Roman"/>
          <w:color w:val="auto"/>
          <w:sz w:val="32"/>
          <w:szCs w:val="32"/>
          <w:highlight w:val="none"/>
          <w:lang w:eastAsia="zh-CN"/>
        </w:rPr>
      </w:pPr>
      <w:r>
        <w:rPr>
          <w:rFonts w:hint="default" w:ascii="Times New Roman" w:hAnsi="Times New Roman" w:eastAsia="楷体" w:cs="Times New Roman"/>
          <w:color w:val="auto"/>
          <w:sz w:val="32"/>
          <w:szCs w:val="32"/>
          <w:highlight w:val="none"/>
        </w:rPr>
        <w:t>（三）作风建设</w:t>
      </w:r>
      <w:r>
        <w:rPr>
          <w:rFonts w:hint="eastAsia" w:ascii="Times New Roman" w:hAnsi="Times New Roman" w:eastAsia="楷体" w:cs="Times New Roman"/>
          <w:color w:val="auto"/>
          <w:sz w:val="32"/>
          <w:szCs w:val="32"/>
          <w:highlight w:val="none"/>
          <w:lang w:eastAsia="zh-CN"/>
        </w:rPr>
        <w:t>情况</w:t>
      </w:r>
    </w:p>
    <w:p w14:paraId="38D79E56">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扎实开展深入贯彻中央八项规定精神学习教育，结合市委巡察反馈问题整改落实，常态化推进</w:t>
      </w:r>
      <w:r>
        <w:rPr>
          <w:rFonts w:hint="default" w:ascii="Times New Roman" w:hAnsi="Times New Roman" w:eastAsia="仿宋_GB2312" w:cs="Times New Roman"/>
          <w:color w:val="auto"/>
          <w:sz w:val="32"/>
          <w:szCs w:val="32"/>
          <w:highlight w:val="none"/>
          <w:lang w:val="en-US" w:eastAsia="zh-CN"/>
        </w:rPr>
        <w:t>纪律作风建设</w:t>
      </w:r>
      <w:r>
        <w:rPr>
          <w:rFonts w:hint="eastAsia" w:ascii="Times New Roman" w:hAnsi="Times New Roman" w:eastAsia="仿宋_GB2312" w:cs="Times New Roman"/>
          <w:color w:val="auto"/>
          <w:sz w:val="32"/>
          <w:szCs w:val="32"/>
          <w:highlight w:val="none"/>
          <w:lang w:val="en-US" w:eastAsia="zh-CN"/>
        </w:rPr>
        <w:t>。深化“市区联动办实事</w:t>
      </w:r>
      <w:r>
        <w:rPr>
          <w:rFonts w:hint="default" w:ascii="Times New Roman" w:hAnsi="Times New Roman" w:eastAsia="仿宋_GB2312" w:cs="Times New Roman"/>
          <w:color w:val="auto"/>
          <w:sz w:val="32"/>
          <w:szCs w:val="32"/>
          <w:highlight w:val="none"/>
          <w:lang w:val="en-US" w:eastAsia="zh-CN"/>
        </w:rPr>
        <w:t>”实践活动，将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一站式</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车驾综合服务，向区级集中办公区延伸，先后赴江宁</w:t>
      </w:r>
      <w:r>
        <w:rPr>
          <w:rFonts w:hint="eastAsia"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、六合区政府集中办公区</w:t>
      </w:r>
      <w:r>
        <w:rPr>
          <w:rFonts w:hint="eastAsia" w:ascii="Times New Roman" w:hAnsi="Times New Roman" w:eastAsia="仿宋_GB2312" w:cs="Times New Roman"/>
          <w:color w:val="auto"/>
          <w:sz w:val="32"/>
          <w:szCs w:val="32"/>
          <w:highlight w:val="none"/>
          <w:lang w:val="en-US" w:eastAsia="zh-CN"/>
        </w:rPr>
        <w:t>开展</w:t>
      </w:r>
      <w:r>
        <w:rPr>
          <w:rFonts w:hint="default" w:ascii="Times New Roman" w:hAnsi="Times New Roman" w:eastAsia="仿宋_GB2312" w:cs="Times New Roman"/>
          <w:color w:val="auto"/>
          <w:sz w:val="32"/>
          <w:szCs w:val="32"/>
          <w:highlight w:val="none"/>
          <w:lang w:val="en-US" w:eastAsia="zh-CN"/>
        </w:rPr>
        <w:t>新能源车</w:t>
      </w:r>
      <w:r>
        <w:rPr>
          <w:rFonts w:hint="eastAsia" w:ascii="Times New Roman" w:hAnsi="Times New Roman" w:eastAsia="仿宋_GB2312" w:cs="Times New Roman"/>
          <w:color w:val="auto"/>
          <w:sz w:val="32"/>
          <w:szCs w:val="32"/>
          <w:highlight w:val="none"/>
          <w:lang w:val="en-US" w:eastAsia="zh-CN"/>
        </w:rPr>
        <w:t>推广试驾</w:t>
      </w:r>
      <w:r>
        <w:rPr>
          <w:rFonts w:hint="default" w:ascii="Times New Roman" w:hAnsi="Times New Roman" w:eastAsia="仿宋_GB2312" w:cs="Times New Roman"/>
          <w:color w:val="auto"/>
          <w:sz w:val="32"/>
          <w:szCs w:val="32"/>
          <w:highlight w:val="none"/>
          <w:lang w:val="en-US" w:eastAsia="zh-CN"/>
        </w:rPr>
        <w:t>、二手车评估、车辆安全检查等</w:t>
      </w:r>
      <w:r>
        <w:rPr>
          <w:rFonts w:hint="eastAsia" w:ascii="Times New Roman" w:hAnsi="Times New Roman" w:eastAsia="仿宋_GB2312" w:cs="Times New Roman"/>
          <w:color w:val="auto"/>
          <w:sz w:val="32"/>
          <w:szCs w:val="32"/>
          <w:highlight w:val="none"/>
          <w:lang w:val="en-US" w:eastAsia="zh-CN"/>
        </w:rPr>
        <w:t>办实事活动</w:t>
      </w:r>
      <w:r>
        <w:rPr>
          <w:rFonts w:hint="default" w:ascii="Times New Roman" w:hAnsi="Times New Roman" w:eastAsia="仿宋_GB2312" w:cs="Times New Roman"/>
          <w:color w:val="auto"/>
          <w:sz w:val="32"/>
          <w:szCs w:val="32"/>
          <w:highlight w:val="none"/>
          <w:lang w:val="en-US" w:eastAsia="zh-CN"/>
        </w:rPr>
        <w:t>，惠及机关干部职工300余人次。</w:t>
      </w:r>
      <w:r>
        <w:rPr>
          <w:rFonts w:hint="eastAsia" w:ascii="Times New Roman" w:hAnsi="Times New Roman" w:eastAsia="仿宋_GB2312" w:cs="Times New Roman"/>
          <w:color w:val="auto"/>
          <w:sz w:val="32"/>
          <w:szCs w:val="32"/>
          <w:highlight w:val="none"/>
          <w:lang w:val="en-US" w:eastAsia="zh-CN"/>
        </w:rPr>
        <w:t>持之以恒组织党员青年开展“情暖桑榆”助老志愿服务、踊跃参与无偿献血活动，以暖心服务传递民生温度，获得广泛好评。</w:t>
      </w:r>
    </w:p>
    <w:p w14:paraId="3C5E889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eastAsia="楷体" w:cs="Times New Roman"/>
          <w:color w:val="auto"/>
          <w:sz w:val="32"/>
          <w:szCs w:val="32"/>
          <w:highlight w:val="none"/>
          <w:lang w:eastAsia="zh-CN"/>
        </w:rPr>
      </w:pPr>
      <w:r>
        <w:rPr>
          <w:rFonts w:hint="default" w:ascii="Times New Roman" w:hAnsi="Times New Roman" w:eastAsia="楷体" w:cs="Times New Roman"/>
          <w:color w:val="auto"/>
          <w:sz w:val="32"/>
          <w:szCs w:val="32"/>
          <w:highlight w:val="none"/>
        </w:rPr>
        <w:t>（四）岗位工作标准化建设</w:t>
      </w:r>
      <w:r>
        <w:rPr>
          <w:rFonts w:hint="eastAsia" w:ascii="Times New Roman" w:hAnsi="Times New Roman" w:eastAsia="楷体" w:cs="Times New Roman"/>
          <w:color w:val="auto"/>
          <w:sz w:val="32"/>
          <w:szCs w:val="32"/>
          <w:highlight w:val="none"/>
          <w:lang w:eastAsia="zh-CN"/>
        </w:rPr>
        <w:t>情况</w:t>
      </w:r>
    </w:p>
    <w:p w14:paraId="13ADBB81">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围绕公务用车集中统管规范化运行目标，将制度“废改立”作为重点攻坚任务，明确制度建设标准与核心要求，统筹推进公务用车管理全流程优化，对标对表《党政机关厉行节约反对浪费条例》及“过紧日子”工作要求，系统开展既有制度梳理修订工作，</w:t>
      </w:r>
      <w:r>
        <w:rPr>
          <w:rFonts w:hint="default" w:ascii="Times New Roman" w:hAnsi="Times New Roman" w:eastAsia="仿宋_GB2312" w:cs="Times New Roman"/>
          <w:color w:val="auto"/>
          <w:sz w:val="32"/>
          <w:szCs w:val="32"/>
          <w:highlight w:val="none"/>
          <w:lang w:val="en-US" w:eastAsia="zh-CN"/>
        </w:rPr>
        <w:t>出台《内控管理规范》《油料使用管理监督办法》等多项新制度，</w:t>
      </w:r>
      <w:r>
        <w:rPr>
          <w:rFonts w:hint="eastAsia" w:ascii="Times New Roman" w:hAnsi="Times New Roman" w:eastAsia="仿宋_GB2312" w:cs="Times New Roman"/>
          <w:color w:val="auto"/>
          <w:sz w:val="32"/>
          <w:szCs w:val="32"/>
          <w:highlight w:val="none"/>
          <w:lang w:val="en-US" w:eastAsia="zh-CN"/>
        </w:rPr>
        <w:t>构建起权责清晰、流程规范、覆盖全面的公务用车管理制度体系。</w:t>
      </w:r>
    </w:p>
    <w:p w14:paraId="611ED2C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（五）驾驶人教育培训管理</w:t>
      </w:r>
    </w:p>
    <w:p w14:paraId="11478B2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bookmarkStart w:id="2" w:name="（六）党建工作情况"/>
      <w:bookmarkEnd w:id="2"/>
      <w:r>
        <w:rPr>
          <w:rFonts w:hint="eastAsia" w:ascii="Times New Roman" w:hAnsi="Times New Roman" w:eastAsia="仿宋_GB2312" w:cs="Times New Roman"/>
          <w:color w:val="auto"/>
          <w:sz w:val="32"/>
          <w:szCs w:val="32"/>
          <w:highlight w:val="none"/>
          <w:lang w:val="en-US" w:eastAsia="zh-CN"/>
        </w:rPr>
        <w:t>创新开设“驾驶小课堂”，围绕交通法规、安全规范、节能降耗等内容，开展突发场景处置、新能源车维护实操演练；依托“晨间加油站”思政品牌阵地，强化政策制度、纪律规矩学习；组织年度全员综合素质封闭集中培训，开展“红旗车驾驶员”评选，以赛促练、以学促干，全面提升驾驶员政治素养、组织观念和专业本领。</w:t>
      </w:r>
    </w:p>
    <w:p w14:paraId="719A631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（六）党建工作情况</w:t>
      </w:r>
      <w:bookmarkStart w:id="3" w:name="（七）公务用车管理的法治保障"/>
      <w:bookmarkEnd w:id="3"/>
    </w:p>
    <w:p w14:paraId="4E88D03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坚持党建引领、党业共进、党群共建，以深化“四强”党支部建设为抓手，不断增强政治功能和组织功能。依托领导班子集中学习会、“三会一课”、青年理论学习小组等各类学习平台，扎实开展理论学习与交流研讨，筑牢理论根基。建强党员先锋岗、划定党员责任区，推动党员在公车管理、一线服务等关键环节主动担当攻坚，立足岗位发挥先锋模范作用。聚焦实际诉求落地8项“为职工办实事”项目，持续优化工作生活环境，配套提供法律援助等暖心服务，切实增强获得感、幸福感与队伍凝聚力。</w:t>
      </w:r>
    </w:p>
    <w:p w14:paraId="698CF23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楷体" w:cs="Times New Roman"/>
          <w:color w:val="auto"/>
          <w:sz w:val="32"/>
          <w:szCs w:val="32"/>
          <w:highlight w:val="none"/>
          <w:lang w:eastAsia="zh-CN"/>
        </w:rPr>
      </w:pPr>
      <w:r>
        <w:rPr>
          <w:rFonts w:hint="default" w:ascii="Times New Roman" w:hAnsi="Times New Roman" w:eastAsia="楷体" w:cs="Times New Roman"/>
          <w:color w:val="auto"/>
          <w:sz w:val="32"/>
          <w:szCs w:val="32"/>
          <w:highlight w:val="none"/>
        </w:rPr>
        <w:t>（七）法治</w:t>
      </w:r>
      <w:r>
        <w:rPr>
          <w:rFonts w:hint="eastAsia" w:ascii="Times New Roman" w:hAnsi="Times New Roman" w:eastAsia="楷体" w:cs="Times New Roman"/>
          <w:color w:val="auto"/>
          <w:sz w:val="32"/>
          <w:szCs w:val="32"/>
          <w:highlight w:val="none"/>
          <w:lang w:eastAsia="zh-CN"/>
        </w:rPr>
        <w:t>化建设情况</w:t>
      </w:r>
    </w:p>
    <w:p w14:paraId="36CDDE1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坚持以法治</w:t>
      </w:r>
      <w:r>
        <w:rPr>
          <w:rFonts w:hint="eastAsia" w:ascii="Times New Roman" w:hAnsi="Times New Roman" w:eastAsia="仿宋_GB2312" w:cs="Times New Roman"/>
          <w:color w:val="auto"/>
          <w:sz w:val="32"/>
          <w:szCs w:val="32"/>
          <w:highlight w:val="none"/>
          <w:lang w:val="en-US" w:eastAsia="zh-CN"/>
        </w:rPr>
        <w:t>思维贯穿日常管理、业务运行全过程，</w:t>
      </w:r>
      <w:r>
        <w:rPr>
          <w:rFonts w:hint="default" w:ascii="Times New Roman" w:hAnsi="Times New Roman" w:eastAsia="仿宋_GB2312" w:cs="Times New Roman"/>
          <w:color w:val="auto"/>
          <w:sz w:val="32"/>
          <w:szCs w:val="32"/>
          <w:highlight w:val="none"/>
          <w:lang w:val="en-US" w:eastAsia="zh-CN"/>
        </w:rPr>
        <w:t>紧扣岗位职责与工作实际，严格落实合同全流程管理制度，细致开展合同合法性审查</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严把条款合规关、风险防控关，从源头上防范化解法律风险。持续抓实法治宣传教育，结合岗位特点常态化开展法律法规学习、行业规范解读，</w:t>
      </w:r>
      <w:r>
        <w:rPr>
          <w:rFonts w:hint="eastAsia" w:ascii="Times New Roman" w:hAnsi="Times New Roman" w:eastAsia="仿宋_GB2312" w:cs="Times New Roman"/>
          <w:color w:val="auto"/>
          <w:sz w:val="32"/>
          <w:szCs w:val="32"/>
          <w:highlight w:val="none"/>
          <w:lang w:val="en-US" w:eastAsia="zh-CN"/>
        </w:rPr>
        <w:t>推动岗位履职依法依规、规范有序。</w:t>
      </w:r>
      <w:bookmarkStart w:id="15" w:name="_GoBack"/>
      <w:bookmarkEnd w:id="15"/>
    </w:p>
    <w:p w14:paraId="0BC5611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lang w:val="en-US" w:eastAsia="zh-CN"/>
        </w:rPr>
      </w:pPr>
      <w:r>
        <w:rPr>
          <w:rFonts w:hint="default" w:ascii="Times New Roman" w:hAnsi="Times New Roman" w:eastAsia="楷体" w:cs="Times New Roman"/>
          <w:color w:val="auto"/>
          <w:sz w:val="32"/>
          <w:szCs w:val="32"/>
          <w:highlight w:val="none"/>
          <w:lang w:val="en-US" w:eastAsia="zh-CN"/>
        </w:rPr>
        <w:t>（八）信息化建设情况</w:t>
      </w:r>
      <w:bookmarkStart w:id="4" w:name="（九）人力资源建设情况"/>
      <w:bookmarkEnd w:id="4"/>
    </w:p>
    <w:p w14:paraId="42B8158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运用信息化手段赋能公车管理集约高效，</w:t>
      </w:r>
      <w:r>
        <w:rPr>
          <w:rFonts w:hint="default" w:ascii="Times New Roman" w:hAnsi="Times New Roman" w:eastAsia="仿宋_GB2312" w:cs="Times New Roman"/>
          <w:color w:val="auto"/>
          <w:sz w:val="32"/>
          <w:szCs w:val="32"/>
          <w:highlight w:val="none"/>
          <w:lang w:val="en-US" w:eastAsia="zh-CN"/>
        </w:rPr>
        <w:t>通过</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线上+掌上</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和</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技防+人防</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方式，</w:t>
      </w:r>
      <w:r>
        <w:rPr>
          <w:rFonts w:hint="eastAsia" w:ascii="Times New Roman" w:hAnsi="Times New Roman" w:eastAsia="仿宋_GB2312" w:cs="Times New Roman"/>
          <w:color w:val="auto"/>
          <w:sz w:val="32"/>
          <w:szCs w:val="32"/>
          <w:highlight w:val="none"/>
          <w:lang w:val="en-US" w:eastAsia="zh-CN"/>
        </w:rPr>
        <w:t>抓实</w:t>
      </w:r>
      <w:r>
        <w:rPr>
          <w:rFonts w:hint="default" w:ascii="Times New Roman" w:hAnsi="Times New Roman" w:eastAsia="仿宋_GB2312" w:cs="Times New Roman"/>
          <w:color w:val="auto"/>
          <w:sz w:val="32"/>
          <w:szCs w:val="32"/>
          <w:highlight w:val="none"/>
          <w:lang w:val="en-US" w:eastAsia="zh-CN"/>
        </w:rPr>
        <w:t>公车调度、运行数据统计</w:t>
      </w:r>
      <w:r>
        <w:rPr>
          <w:rFonts w:hint="eastAsia" w:ascii="Times New Roman" w:hAnsi="Times New Roman" w:eastAsia="仿宋_GB2312" w:cs="Times New Roman"/>
          <w:color w:val="auto"/>
          <w:sz w:val="32"/>
          <w:szCs w:val="32"/>
          <w:highlight w:val="none"/>
          <w:lang w:val="en-US" w:eastAsia="zh-CN"/>
        </w:rPr>
        <w:t>分析</w:t>
      </w:r>
      <w:r>
        <w:rPr>
          <w:rFonts w:hint="default" w:ascii="Times New Roman" w:hAnsi="Times New Roman" w:eastAsia="仿宋_GB2312" w:cs="Times New Roman"/>
          <w:color w:val="auto"/>
          <w:sz w:val="32"/>
          <w:szCs w:val="32"/>
          <w:highlight w:val="none"/>
          <w:lang w:val="en-US" w:eastAsia="zh-CN"/>
        </w:rPr>
        <w:t>、围栏预警</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轨迹</w:t>
      </w:r>
      <w:r>
        <w:rPr>
          <w:rFonts w:hint="eastAsia" w:ascii="Times New Roman" w:hAnsi="Times New Roman" w:eastAsia="仿宋_GB2312" w:cs="Times New Roman"/>
          <w:color w:val="auto"/>
          <w:sz w:val="32"/>
          <w:szCs w:val="32"/>
          <w:highlight w:val="none"/>
          <w:lang w:val="en-US" w:eastAsia="zh-CN"/>
        </w:rPr>
        <w:t>管理</w:t>
      </w:r>
      <w:r>
        <w:rPr>
          <w:rFonts w:hint="default" w:ascii="Times New Roman" w:hAnsi="Times New Roman" w:eastAsia="仿宋_GB2312" w:cs="Times New Roman"/>
          <w:color w:val="auto"/>
          <w:sz w:val="32"/>
          <w:szCs w:val="32"/>
          <w:highlight w:val="none"/>
          <w:lang w:val="en-US" w:eastAsia="zh-CN"/>
        </w:rPr>
        <w:t>等</w:t>
      </w:r>
      <w:r>
        <w:rPr>
          <w:rFonts w:hint="eastAsia" w:ascii="Times New Roman" w:hAnsi="Times New Roman" w:eastAsia="仿宋_GB2312" w:cs="Times New Roman"/>
          <w:color w:val="auto"/>
          <w:sz w:val="32"/>
          <w:szCs w:val="32"/>
          <w:highlight w:val="none"/>
          <w:lang w:val="en-US" w:eastAsia="zh-CN"/>
        </w:rPr>
        <w:t>数智化监管</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高度重视</w:t>
      </w:r>
      <w:r>
        <w:rPr>
          <w:rFonts w:hint="default" w:ascii="Times New Roman" w:hAnsi="Times New Roman" w:eastAsia="仿宋_GB2312" w:cs="Times New Roman"/>
          <w:color w:val="auto"/>
          <w:sz w:val="32"/>
          <w:szCs w:val="32"/>
          <w:highlight w:val="none"/>
          <w:lang w:val="en-US" w:eastAsia="zh-CN"/>
        </w:rPr>
        <w:t>网络安全管理，</w:t>
      </w:r>
      <w:r>
        <w:rPr>
          <w:rFonts w:hint="eastAsia" w:ascii="Times New Roman" w:hAnsi="Times New Roman" w:eastAsia="仿宋_GB2312" w:cs="Times New Roman"/>
          <w:color w:val="auto"/>
          <w:sz w:val="32"/>
          <w:szCs w:val="32"/>
          <w:highlight w:val="none"/>
          <w:lang w:val="en-US" w:eastAsia="zh-CN"/>
        </w:rPr>
        <w:t>强化网络安全宣传教育，不断提升全员保密防范意识；抓实保密自查、</w:t>
      </w:r>
      <w:r>
        <w:rPr>
          <w:rFonts w:hint="default" w:ascii="Times New Roman" w:hAnsi="Times New Roman" w:eastAsia="仿宋_GB2312" w:cs="Times New Roman"/>
          <w:color w:val="auto"/>
          <w:sz w:val="32"/>
          <w:szCs w:val="32"/>
          <w:highlight w:val="none"/>
          <w:lang w:val="en-US" w:eastAsia="zh-CN"/>
        </w:rPr>
        <w:t>弱口令排查</w:t>
      </w:r>
      <w:r>
        <w:rPr>
          <w:rFonts w:hint="eastAsia" w:ascii="Times New Roman" w:hAnsi="Times New Roman" w:eastAsia="仿宋_GB2312" w:cs="Times New Roman"/>
          <w:color w:val="auto"/>
          <w:sz w:val="32"/>
          <w:szCs w:val="32"/>
          <w:highlight w:val="none"/>
          <w:lang w:val="en-US" w:eastAsia="zh-CN"/>
        </w:rPr>
        <w:t>等工作，多措并举切实维护</w:t>
      </w:r>
      <w:r>
        <w:rPr>
          <w:rFonts w:hint="default" w:ascii="Times New Roman" w:hAnsi="Times New Roman" w:eastAsia="仿宋_GB2312" w:cs="Times New Roman"/>
          <w:color w:val="auto"/>
          <w:sz w:val="32"/>
          <w:szCs w:val="32"/>
          <w:highlight w:val="none"/>
          <w:lang w:val="en-US" w:eastAsia="zh-CN"/>
        </w:rPr>
        <w:t>网络安全。</w:t>
      </w:r>
    </w:p>
    <w:p w14:paraId="3013019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lang w:val="en-US" w:eastAsia="zh-CN"/>
        </w:rPr>
      </w:pPr>
      <w:r>
        <w:rPr>
          <w:rFonts w:hint="default" w:ascii="Times New Roman" w:hAnsi="Times New Roman" w:eastAsia="楷体" w:cs="Times New Roman"/>
          <w:color w:val="auto"/>
          <w:sz w:val="32"/>
          <w:szCs w:val="32"/>
          <w:highlight w:val="none"/>
          <w:lang w:val="en-US" w:eastAsia="zh-CN"/>
        </w:rPr>
        <w:t>（九）人力资源建设情况</w:t>
      </w:r>
    </w:p>
    <w:p w14:paraId="173F2DA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把干部综合素质管理能力提升作为长期重点工程，持续健全干部培养、锻炼、选拔全链条工作机制。</w:t>
      </w:r>
      <w:r>
        <w:rPr>
          <w:rFonts w:hint="default" w:ascii="Times New Roman" w:hAnsi="Times New Roman" w:eastAsia="仿宋_GB2312" w:cs="Times New Roman"/>
          <w:color w:val="auto"/>
          <w:sz w:val="32"/>
          <w:szCs w:val="32"/>
          <w:highlight w:val="none"/>
          <w:lang w:val="en-US" w:eastAsia="zh-CN"/>
        </w:rPr>
        <w:t>与高校签订中长期</w:t>
      </w:r>
      <w:r>
        <w:rPr>
          <w:rFonts w:hint="eastAsia" w:ascii="Times New Roman" w:hAnsi="Times New Roman" w:eastAsia="仿宋_GB2312" w:cs="Times New Roman"/>
          <w:color w:val="auto"/>
          <w:sz w:val="32"/>
          <w:szCs w:val="32"/>
          <w:highlight w:val="none"/>
          <w:lang w:val="en-US" w:eastAsia="zh-CN"/>
        </w:rPr>
        <w:t>人才培养</w:t>
      </w:r>
      <w:r>
        <w:rPr>
          <w:rFonts w:hint="default" w:ascii="Times New Roman" w:hAnsi="Times New Roman" w:eastAsia="仿宋_GB2312" w:cs="Times New Roman"/>
          <w:color w:val="auto"/>
          <w:sz w:val="32"/>
          <w:szCs w:val="32"/>
          <w:highlight w:val="none"/>
          <w:lang w:val="en-US" w:eastAsia="zh-CN"/>
        </w:rPr>
        <w:t>战略协议，</w:t>
      </w:r>
      <w:r>
        <w:rPr>
          <w:rFonts w:hint="eastAsia" w:ascii="Times New Roman" w:hAnsi="Times New Roman" w:eastAsia="仿宋_GB2312" w:cs="Times New Roman"/>
          <w:color w:val="auto"/>
          <w:sz w:val="32"/>
          <w:szCs w:val="32"/>
          <w:highlight w:val="none"/>
          <w:lang w:val="en-US" w:eastAsia="zh-CN"/>
        </w:rPr>
        <w:t>因地制宜开展系统性培训。</w:t>
      </w:r>
      <w:r>
        <w:rPr>
          <w:rFonts w:hint="default" w:ascii="Times New Roman" w:hAnsi="Times New Roman" w:eastAsia="仿宋_GB2312" w:cs="Times New Roman"/>
          <w:color w:val="auto"/>
          <w:sz w:val="32"/>
          <w:szCs w:val="32"/>
          <w:highlight w:val="none"/>
          <w:lang w:val="en-US" w:eastAsia="zh-CN"/>
        </w:rPr>
        <w:t>成立青年理论学习小组，</w:t>
      </w:r>
      <w:r>
        <w:rPr>
          <w:rFonts w:hint="eastAsia" w:ascii="Times New Roman" w:hAnsi="Times New Roman" w:eastAsia="仿宋_GB2312" w:cs="Times New Roman"/>
          <w:color w:val="auto"/>
          <w:sz w:val="32"/>
          <w:szCs w:val="32"/>
          <w:highlight w:val="none"/>
          <w:lang w:val="en-US" w:eastAsia="zh-CN"/>
        </w:rPr>
        <w:t>常态化组织理论学习、业务研讨。</w:t>
      </w:r>
      <w:r>
        <w:rPr>
          <w:rFonts w:hint="default" w:ascii="Times New Roman" w:hAnsi="Times New Roman" w:eastAsia="仿宋_GB2312" w:cs="Times New Roman"/>
          <w:color w:val="auto"/>
          <w:sz w:val="32"/>
          <w:szCs w:val="32"/>
          <w:highlight w:val="none"/>
          <w:lang w:val="en-US" w:eastAsia="zh-CN"/>
        </w:rPr>
        <w:t>选派</w:t>
      </w:r>
      <w:r>
        <w:rPr>
          <w:rFonts w:hint="eastAsia" w:ascii="Times New Roman" w:hAnsi="Times New Roman" w:eastAsia="仿宋_GB2312" w:cs="Times New Roman"/>
          <w:color w:val="auto"/>
          <w:sz w:val="32"/>
          <w:szCs w:val="32"/>
          <w:highlight w:val="none"/>
          <w:lang w:val="en-US" w:eastAsia="zh-CN"/>
        </w:rPr>
        <w:t>年轻党员参加市级机关工委党的</w:t>
      </w:r>
      <w:r>
        <w:rPr>
          <w:rFonts w:hint="default" w:ascii="Times New Roman" w:hAnsi="Times New Roman" w:eastAsia="仿宋_GB2312" w:cs="Times New Roman"/>
          <w:color w:val="auto"/>
          <w:sz w:val="32"/>
          <w:szCs w:val="32"/>
          <w:highlight w:val="none"/>
          <w:lang w:val="en-US" w:eastAsia="zh-CN"/>
        </w:rPr>
        <w:t>创新理论</w:t>
      </w:r>
      <w:r>
        <w:rPr>
          <w:rFonts w:hint="eastAsia" w:ascii="Times New Roman" w:hAnsi="Times New Roman" w:eastAsia="仿宋_GB2312" w:cs="Times New Roman"/>
          <w:color w:val="auto"/>
          <w:sz w:val="32"/>
          <w:szCs w:val="32"/>
          <w:highlight w:val="none"/>
          <w:lang w:val="en-US" w:eastAsia="zh-CN"/>
        </w:rPr>
        <w:t>宣讲，组织</w:t>
      </w:r>
      <w:r>
        <w:rPr>
          <w:rFonts w:hint="default" w:ascii="Times New Roman" w:hAnsi="Times New Roman" w:eastAsia="仿宋_GB2312" w:cs="Times New Roman"/>
          <w:color w:val="auto"/>
          <w:sz w:val="32"/>
          <w:szCs w:val="32"/>
          <w:highlight w:val="none"/>
          <w:lang w:val="en-US" w:eastAsia="zh-CN"/>
        </w:rPr>
        <w:t>业务骨干参加市级以审代训、机关事务安全生产专班等专项任务</w:t>
      </w:r>
      <w:r>
        <w:rPr>
          <w:rFonts w:hint="eastAsia" w:ascii="Times New Roman" w:hAnsi="Times New Roman" w:eastAsia="仿宋_GB2312" w:cs="Times New Roman"/>
          <w:color w:val="auto"/>
          <w:sz w:val="32"/>
          <w:szCs w:val="32"/>
          <w:highlight w:val="none"/>
          <w:lang w:val="en-US" w:eastAsia="zh-CN"/>
        </w:rPr>
        <w:t>，在实战中锤炼政治素养、增长本领才干。规范完成中层干部选拔聘任工作，持续优化干部梯队结构，为事业发展提供坚实人才支撑。</w:t>
      </w:r>
    </w:p>
    <w:p w14:paraId="2605DAE8">
      <w:pPr>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存在问题及原因分析</w:t>
      </w:r>
    </w:p>
    <w:p w14:paraId="30FD0AE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预算绩效管理工作整体推进有序，但绩效评价结果与预算编制、资金分配挂钩不够紧密，绩效结果运用质效有待进一步提升。</w:t>
      </w:r>
    </w:p>
    <w:p w14:paraId="764959F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eastAsia="zh-CN"/>
        </w:rPr>
        <w:t>五、</w:t>
      </w:r>
      <w:r>
        <w:rPr>
          <w:rFonts w:hint="default" w:ascii="Times New Roman" w:hAnsi="Times New Roman" w:eastAsia="黑体" w:cs="Times New Roman"/>
          <w:color w:val="auto"/>
          <w:sz w:val="32"/>
          <w:szCs w:val="32"/>
          <w:highlight w:val="none"/>
        </w:rPr>
        <w:t>有关建议</w:t>
      </w:r>
    </w:p>
    <w:p w14:paraId="273D432E">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完善绩效评价结果刚性运用机制，将绩效结果与预算安排挂钩，全面提升财政资金使用效益与内部管理水平。</w:t>
      </w:r>
    </w:p>
    <w:p w14:paraId="21E22CC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六、评价工作开展情况及其他需说明的情况</w:t>
      </w:r>
      <w:bookmarkStart w:id="5" w:name="（一）基本情况"/>
      <w:bookmarkEnd w:id="5"/>
    </w:p>
    <w:p w14:paraId="1371BE8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（一）基本情况</w:t>
      </w:r>
      <w:bookmarkStart w:id="6" w:name="1.评价目的"/>
      <w:bookmarkEnd w:id="6"/>
      <w:bookmarkStart w:id="7" w:name="1.评价目的"/>
      <w:bookmarkEnd w:id="7"/>
    </w:p>
    <w:p w14:paraId="1E8C704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rPr>
        <w:t>评价目的</w:t>
      </w:r>
    </w:p>
    <w:p w14:paraId="7DE2742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开展</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整体绩效评价是全面贯彻落实《南京市市级预算绩效管理办法》（宁委办厅字〔2024〕2号）和《2026年市财政局预算绩效管理工作计划》（宁财绩〔2026〕43号）的重要举措。开展</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整体绩效评价的目的是，促进</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整体提升预算绩效管理工作水平及使用效益，保障</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更好地履行职责，具体包括：</w:t>
      </w:r>
    </w:p>
    <w:p w14:paraId="60AEA96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通过</w:t>
      </w:r>
      <w:r>
        <w:rPr>
          <w:rFonts w:hint="default" w:ascii="Times New Roman" w:hAnsi="Times New Roman" w:eastAsia="仿宋_GB2312" w:cs="Times New Roman"/>
          <w:color w:val="auto"/>
          <w:sz w:val="32"/>
          <w:szCs w:val="32"/>
          <w:highlight w:val="none"/>
          <w:lang w:val="zh-CN" w:eastAsia="zh-CN"/>
        </w:rPr>
        <w:t>对单位整</w:t>
      </w:r>
      <w:r>
        <w:rPr>
          <w:rFonts w:hint="default" w:ascii="Times New Roman" w:hAnsi="Times New Roman" w:eastAsia="仿宋_GB2312" w:cs="Times New Roman"/>
          <w:color w:val="auto"/>
          <w:sz w:val="32"/>
          <w:szCs w:val="32"/>
          <w:highlight w:val="none"/>
        </w:rPr>
        <w:t>体绩效评价，可以</w:t>
      </w:r>
      <w:r>
        <w:rPr>
          <w:rFonts w:hint="default" w:ascii="Times New Roman" w:hAnsi="Times New Roman" w:eastAsia="仿宋_GB2312" w:cs="Times New Roman"/>
          <w:color w:val="auto"/>
          <w:sz w:val="32"/>
          <w:szCs w:val="32"/>
          <w:highlight w:val="none"/>
          <w:lang w:val="zh-CN" w:eastAsia="zh-CN"/>
        </w:rPr>
        <w:t>发现单位</w:t>
      </w:r>
      <w:r>
        <w:rPr>
          <w:rFonts w:hint="default" w:ascii="Times New Roman" w:hAnsi="Times New Roman" w:eastAsia="仿宋_GB2312" w:cs="Times New Roman"/>
          <w:color w:val="auto"/>
          <w:sz w:val="32"/>
          <w:szCs w:val="32"/>
          <w:highlight w:val="none"/>
        </w:rPr>
        <w:t>管理的薄弱环节，促进其改进和创新管理方式，提高管理效能和管理质量。同时发现</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在提供公共服务方面存在的短板和不足，为有效提高财政资金配置水平和提升政府公共服务质量做出积极探索。</w:t>
      </w:r>
    </w:p>
    <w:p w14:paraId="266655E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整体绩效评价更加关注</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财政资金的预算安排的合理性和整体效益，例如，资金结构与</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职能的匹配程度、预算规模对</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绩效目标实现的保障水平、资金的支出与</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所提供的公共服务的支持程度等。因此，</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整体绩效评价的覆盖面更广、层次更深，更能综合反映</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财政资金的综合效益。</w:t>
      </w:r>
      <w:bookmarkStart w:id="8" w:name="2.评价对象及范围"/>
      <w:bookmarkEnd w:id="8"/>
      <w:bookmarkStart w:id="9" w:name="2.评价对象及范围"/>
      <w:bookmarkEnd w:id="9"/>
    </w:p>
    <w:p w14:paraId="42AF3BA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rPr>
        <w:t>评价对象及范围</w:t>
      </w:r>
    </w:p>
    <w:p w14:paraId="5579AA21">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南京市公务车辆服务中心 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年度预算。</w:t>
      </w:r>
      <w:bookmarkStart w:id="10" w:name="3.评价原则"/>
      <w:bookmarkEnd w:id="10"/>
    </w:p>
    <w:p w14:paraId="2A68335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3.评价原则</w:t>
      </w:r>
    </w:p>
    <w:p w14:paraId="065B83B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科学规范原则。注重财政支出的经济性、效率性和有效性，采用定量与定性相结合的方法。</w:t>
      </w:r>
    </w:p>
    <w:p w14:paraId="0BB6E02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公开公正原则。客观、公正，标准统一、数据资料真实可靠，公开并接受监督。</w:t>
      </w:r>
    </w:p>
    <w:p w14:paraId="4BC9DE6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问题导向原则。发现问题、分析问题和解决问题</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程序与结果并重。</w:t>
      </w:r>
    </w:p>
    <w:p w14:paraId="10433D8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统一管理原则。自觉接受财政部门统一组织管理。</w:t>
      </w:r>
    </w:p>
    <w:p w14:paraId="1D0162AA">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绩效相关原则。针对具体投入及其产出绩效进行，评价结果清晰反映投入和绩效之间的对应关系。</w:t>
      </w:r>
      <w:bookmarkStart w:id="11" w:name="4.评价方法"/>
      <w:bookmarkEnd w:id="11"/>
      <w:bookmarkStart w:id="12" w:name="4.评价方法"/>
      <w:bookmarkEnd w:id="12"/>
    </w:p>
    <w:p w14:paraId="23AD7CB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rPr>
        <w:t>评价方法</w:t>
      </w:r>
    </w:p>
    <w:p w14:paraId="5A16C21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综合运用成本效益分析法、因素分析法等方法，具体通过档案梳理、制定评价指标和标准等方式进行</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整体支出绩效综合评价。评价指标采取定量与定性相结合、优先定量的原则。</w:t>
      </w:r>
      <w:bookmarkStart w:id="13" w:name="5.评价指标体系"/>
      <w:bookmarkEnd w:id="13"/>
      <w:bookmarkStart w:id="14" w:name="5.评价指标体系"/>
      <w:bookmarkEnd w:id="14"/>
    </w:p>
    <w:p w14:paraId="7D533A2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rPr>
        <w:t>评价指标体系</w:t>
      </w:r>
    </w:p>
    <w:p w14:paraId="09FB00A7">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我单位以市</w:t>
      </w:r>
      <w:r>
        <w:rPr>
          <w:rFonts w:hint="default" w:ascii="Times New Roman" w:hAnsi="Times New Roman" w:eastAsia="仿宋_GB2312" w:cs="Times New Roman"/>
          <w:color w:val="auto"/>
          <w:sz w:val="32"/>
          <w:szCs w:val="32"/>
          <w:highlight w:val="none"/>
          <w:lang w:eastAsia="zh-CN"/>
        </w:rPr>
        <w:t>财政局《</w:t>
      </w:r>
      <w:r>
        <w:rPr>
          <w:rFonts w:hint="default" w:ascii="Times New Roman" w:hAnsi="Times New Roman" w:eastAsia="仿宋_GB2312" w:cs="Times New Roman"/>
          <w:color w:val="auto"/>
          <w:sz w:val="32"/>
          <w:szCs w:val="32"/>
          <w:highlight w:val="none"/>
          <w:lang w:val="en-US" w:eastAsia="zh-CN"/>
        </w:rPr>
        <w:t>2026</w:t>
      </w:r>
      <w:r>
        <w:rPr>
          <w:rFonts w:hint="default" w:ascii="Times New Roman" w:hAnsi="Times New Roman" w:eastAsia="仿宋_GB2312" w:cs="Times New Roman"/>
          <w:color w:val="auto"/>
          <w:sz w:val="32"/>
          <w:szCs w:val="32"/>
          <w:highlight w:val="none"/>
          <w:lang w:eastAsia="zh-CN"/>
        </w:rPr>
        <w:t>年南京市市级部门（单位）预算绩效管理任务清单</w:t>
      </w:r>
      <w:r>
        <w:rPr>
          <w:rFonts w:hint="default" w:ascii="Times New Roman" w:hAnsi="Times New Roman" w:eastAsia="仿宋_GB2312" w:cs="Times New Roman"/>
          <w:color w:val="auto"/>
          <w:sz w:val="32"/>
          <w:szCs w:val="32"/>
          <w:highlight w:val="none"/>
        </w:rPr>
        <w:t>》（宁财绩〔202</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59</w:t>
      </w:r>
      <w:r>
        <w:rPr>
          <w:rFonts w:hint="default" w:ascii="Times New Roman" w:hAnsi="Times New Roman" w:eastAsia="仿宋_GB2312" w:cs="Times New Roman"/>
          <w:color w:val="auto"/>
          <w:sz w:val="32"/>
          <w:szCs w:val="32"/>
          <w:highlight w:val="none"/>
        </w:rPr>
        <w:t>号）等文件为指导，从</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决策、</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管理、</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履职、履职绩效、可持续发展能力</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五个维度设计指标，其中</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决策</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管理</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两类指标参照了南京市财政局规定的共性指标。</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履职</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履职绩效</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可持续发展能力</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三类指标充分考虑了我单位职能特点和年度重点工作任务等内容。</w:t>
      </w:r>
    </w:p>
    <w:p w14:paraId="1597162F">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通过设计评价指标、制定评价标准以及评分规则等，形成了一套较为完整的绩效评价指标体系。指标设计遵循了相关性、可比性、重要性的原则，以财政资金管理使用为主线，沿着资金的使用前、使用中、使用后的逻辑路径，力求涵盖</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的目标任务、预算配置、预算执行、预算管理、资产管理、职责履行和履职效益等内容。</w:t>
      </w:r>
    </w:p>
    <w:p w14:paraId="3F299A0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楷体" w:cs="Times New Roman"/>
          <w:color w:val="auto"/>
          <w:sz w:val="32"/>
          <w:szCs w:val="32"/>
          <w:highlight w:val="none"/>
        </w:rPr>
      </w:pPr>
      <w:r>
        <w:rPr>
          <w:rFonts w:hint="default" w:ascii="Times New Roman" w:hAnsi="Times New Roman" w:eastAsia="楷体" w:cs="Times New Roman"/>
          <w:color w:val="auto"/>
          <w:sz w:val="32"/>
          <w:szCs w:val="32"/>
          <w:highlight w:val="none"/>
        </w:rPr>
        <w:t>（二）评价组织实施</w:t>
      </w:r>
    </w:p>
    <w:p w14:paraId="0A9C86A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楷体"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前期准备情况</w:t>
      </w:r>
    </w:p>
    <w:p w14:paraId="5E23CC16">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我单位通过梳理相关文件档案，了解政策背景、资金规模、实施内容、范围及期限、绩效目标以及项目的组织实施管理等情况，初步确定评价总体工作思路。</w:t>
      </w:r>
    </w:p>
    <w:p w14:paraId="027B875D">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rPr>
        <w:t>现场核查情况</w:t>
      </w:r>
    </w:p>
    <w:p w14:paraId="5AB9797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现场查阅、复核。对</w:t>
      </w:r>
      <w:r>
        <w:rPr>
          <w:rFonts w:hint="eastAsia"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整体支</w:t>
      </w:r>
      <w:r>
        <w:rPr>
          <w:rFonts w:hint="default" w:ascii="Times New Roman" w:hAnsi="Times New Roman" w:eastAsia="仿宋_GB2312" w:cs="Times New Roman"/>
          <w:sz w:val="32"/>
          <w:szCs w:val="32"/>
          <w:highlight w:val="none"/>
        </w:rPr>
        <w:t>出相关资料</w:t>
      </w:r>
      <w:r>
        <w:rPr>
          <w:rFonts w:hint="eastAsia" w:ascii="Times New Roman" w:hAnsi="Times New Roman" w:eastAsia="仿宋_GB2312" w:cs="Times New Roman"/>
          <w:sz w:val="32"/>
          <w:szCs w:val="32"/>
          <w:highlight w:val="none"/>
          <w:lang w:eastAsia="zh-CN"/>
        </w:rPr>
        <w:t>进行</w:t>
      </w:r>
      <w:r>
        <w:rPr>
          <w:rFonts w:hint="default" w:ascii="Times New Roman" w:hAnsi="Times New Roman" w:eastAsia="仿宋_GB2312" w:cs="Times New Roman"/>
          <w:sz w:val="32"/>
          <w:szCs w:val="32"/>
          <w:highlight w:val="none"/>
        </w:rPr>
        <w:t>查阅并核实，对所掌握的资料进行分析</w:t>
      </w:r>
      <w:r>
        <w:rPr>
          <w:rFonts w:hint="default" w:ascii="Times New Roman" w:hAnsi="Times New Roman" w:eastAsia="仿宋_GB2312" w:cs="Times New Roman"/>
          <w:sz w:val="32"/>
          <w:szCs w:val="32"/>
          <w:highlight w:val="none"/>
          <w:lang w:eastAsia="zh-CN"/>
        </w:rPr>
        <w:t>。</w:t>
      </w:r>
    </w:p>
    <w:p w14:paraId="7CB8E759">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访谈。对相关人员进行访谈询问，</w:t>
      </w:r>
      <w:r>
        <w:rPr>
          <w:rFonts w:hint="eastAsia" w:ascii="Times New Roman" w:hAnsi="Times New Roman" w:eastAsia="仿宋_GB2312" w:cs="Times New Roman"/>
          <w:sz w:val="32"/>
          <w:szCs w:val="32"/>
          <w:highlight w:val="none"/>
          <w:lang w:eastAsia="zh-CN"/>
        </w:rPr>
        <w:t>了解</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决策、</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管理、</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履职、履职绩效、可持续发展能力等方面的亮点和缺点。</w:t>
      </w:r>
    </w:p>
    <w:p w14:paraId="3A93CA00">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3.</w:t>
      </w:r>
      <w:r>
        <w:rPr>
          <w:rFonts w:hint="default" w:ascii="Times New Roman" w:hAnsi="Times New Roman" w:eastAsia="仿宋_GB2312" w:cs="Times New Roman"/>
          <w:b w:val="0"/>
          <w:bCs w:val="0"/>
          <w:sz w:val="32"/>
          <w:szCs w:val="32"/>
          <w:highlight w:val="none"/>
        </w:rPr>
        <w:t>资料信息汇总及评价分析</w:t>
      </w:r>
    </w:p>
    <w:p w14:paraId="4BBF27C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汇总分析评价数据，依据制订的评价标准和打分规则，对</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整体支出绩效进行分析以及量化打分。</w:t>
      </w:r>
    </w:p>
    <w:p w14:paraId="61B3A103">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rPr>
        <w:t>出具报告</w:t>
      </w:r>
    </w:p>
    <w:p w14:paraId="62B0B815">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根据资料信息汇总及评价分析结果，出具正式绩效评价报 告。</w:t>
      </w:r>
    </w:p>
    <w:p w14:paraId="1611970C">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p>
    <w:p w14:paraId="2B72B694">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cs="Times New Roman"/>
          <w:highlight w:val="none"/>
        </w:rPr>
        <w:sectPr>
          <w:footerReference r:id="rId5" w:type="default"/>
          <w:pgSz w:w="11910" w:h="16840"/>
          <w:pgMar w:top="2098" w:right="1474" w:bottom="1984" w:left="1587" w:header="720" w:footer="720" w:gutter="0"/>
          <w:cols w:space="720" w:num="1"/>
        </w:sectPr>
      </w:pPr>
      <w:r>
        <w:rPr>
          <w:rFonts w:hint="default" w:ascii="Times New Roman" w:hAnsi="Times New Roman" w:eastAsia="仿宋_GB2312" w:cs="Times New Roman"/>
          <w:sz w:val="32"/>
          <w:szCs w:val="32"/>
          <w:highlight w:val="none"/>
        </w:rPr>
        <w:t>附件：《南京市公务车辆服务中心202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年度</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整体支出绩效综合评价表》</w:t>
      </w:r>
    </w:p>
    <w:p w14:paraId="09276D83">
      <w:pPr>
        <w:keepNext w:val="0"/>
        <w:keepLines w:val="0"/>
        <w:pageBreakBefore w:val="0"/>
        <w:widowControl w:val="0"/>
        <w:kinsoku/>
        <w:wordWrap/>
        <w:overflowPunct/>
        <w:topLinePunct w:val="0"/>
        <w:autoSpaceDE w:val="0"/>
        <w:autoSpaceDN w:val="0"/>
        <w:bidi w:val="0"/>
        <w:adjustRightInd/>
        <w:snapToGrid/>
        <w:spacing w:before="51" w:line="120" w:lineRule="auto"/>
        <w:ind w:right="9806"/>
        <w:jc w:val="both"/>
        <w:textAlignment w:val="auto"/>
        <w:rPr>
          <w:rFonts w:hint="default" w:ascii="Times New Roman" w:hAnsi="Times New Roman" w:eastAsia="黑体" w:cs="Times New Roman"/>
          <w:sz w:val="21"/>
          <w:highlight w:val="none"/>
        </w:rPr>
      </w:pPr>
    </w:p>
    <w:p w14:paraId="0ABD80FD">
      <w:pPr>
        <w:keepNext w:val="0"/>
        <w:keepLines w:val="0"/>
        <w:pageBreakBefore w:val="0"/>
        <w:widowControl w:val="0"/>
        <w:kinsoku/>
        <w:wordWrap/>
        <w:overflowPunct/>
        <w:topLinePunct w:val="0"/>
        <w:autoSpaceDE w:val="0"/>
        <w:autoSpaceDN w:val="0"/>
        <w:bidi w:val="0"/>
        <w:adjustRightInd/>
        <w:snapToGrid/>
        <w:spacing w:before="51" w:line="120" w:lineRule="auto"/>
        <w:ind w:left="136" w:right="9806" w:firstLine="0"/>
        <w:jc w:val="center"/>
        <w:textAlignment w:val="auto"/>
        <w:rPr>
          <w:rFonts w:hint="default" w:ascii="Times New Roman" w:hAnsi="Times New Roman" w:eastAsia="宋体" w:cs="Times New Roman"/>
          <w:sz w:val="21"/>
          <w:highlight w:val="none"/>
          <w:lang w:eastAsia="zh-CN"/>
        </w:rPr>
      </w:pPr>
      <w:r>
        <w:rPr>
          <w:rFonts w:hint="default" w:ascii="Times New Roman" w:hAnsi="Times New Roman" w:eastAsia="黑体" w:cs="Times New Roman"/>
          <w:sz w:val="21"/>
          <w:highlight w:val="none"/>
        </w:rPr>
        <w:t>附</w:t>
      </w:r>
      <w:r>
        <w:rPr>
          <w:rFonts w:hint="default" w:ascii="Times New Roman" w:hAnsi="Times New Roman" w:eastAsia="黑体" w:cs="Times New Roman"/>
          <w:sz w:val="21"/>
          <w:highlight w:val="none"/>
          <w:lang w:val="en-US" w:eastAsia="zh-CN"/>
        </w:rPr>
        <w:t>件</w:t>
      </w:r>
      <w:r>
        <w:rPr>
          <w:rFonts w:hint="default" w:ascii="Times New Roman" w:hAnsi="Times New Roman" w:eastAsia="宋体" w:cs="Times New Roman"/>
          <w:sz w:val="21"/>
          <w:highlight w:val="none"/>
        </w:rPr>
        <w:t>：</w:t>
      </w:r>
    </w:p>
    <w:p w14:paraId="2D11EC0C">
      <w:pPr>
        <w:keepNext w:val="0"/>
        <w:keepLines w:val="0"/>
        <w:pageBreakBefore w:val="0"/>
        <w:widowControl w:val="0"/>
        <w:kinsoku/>
        <w:wordWrap/>
        <w:overflowPunct/>
        <w:topLinePunct w:val="0"/>
        <w:autoSpaceDE w:val="0"/>
        <w:autoSpaceDN w:val="0"/>
        <w:bidi w:val="0"/>
        <w:adjustRightInd/>
        <w:snapToGrid/>
        <w:spacing w:before="98" w:line="120" w:lineRule="auto"/>
        <w:ind w:left="136" w:right="131" w:firstLine="0"/>
        <w:jc w:val="center"/>
        <w:textAlignment w:val="auto"/>
        <w:rPr>
          <w:rFonts w:hint="eastAsia" w:ascii="宋体" w:eastAsia="宋体"/>
          <w:b/>
          <w:sz w:val="21"/>
          <w:highlight w:val="none"/>
        </w:rPr>
      </w:pPr>
      <w:r>
        <w:rPr>
          <w:rFonts w:hint="eastAsia" w:ascii="宋体" w:eastAsia="宋体"/>
          <w:b/>
          <w:sz w:val="21"/>
          <w:highlight w:val="none"/>
        </w:rPr>
        <w:t>南京市公务车辆服务中心202</w:t>
      </w:r>
      <w:r>
        <w:rPr>
          <w:rFonts w:hint="eastAsia" w:ascii="宋体" w:eastAsia="宋体"/>
          <w:b/>
          <w:sz w:val="21"/>
          <w:highlight w:val="none"/>
          <w:lang w:val="en-US" w:eastAsia="zh-CN"/>
        </w:rPr>
        <w:t>5</w:t>
      </w:r>
      <w:r>
        <w:rPr>
          <w:rFonts w:hint="eastAsia" w:ascii="宋体" w:eastAsia="宋体"/>
          <w:b/>
          <w:sz w:val="21"/>
          <w:highlight w:val="none"/>
        </w:rPr>
        <w:t>年度</w:t>
      </w:r>
      <w:r>
        <w:rPr>
          <w:rFonts w:hint="eastAsia" w:ascii="宋体" w:eastAsia="宋体"/>
          <w:b/>
          <w:sz w:val="21"/>
          <w:highlight w:val="none"/>
          <w:lang w:eastAsia="zh-CN"/>
        </w:rPr>
        <w:t>单位</w:t>
      </w:r>
      <w:r>
        <w:rPr>
          <w:rFonts w:hint="eastAsia" w:ascii="宋体" w:eastAsia="宋体"/>
          <w:b/>
          <w:sz w:val="21"/>
          <w:highlight w:val="none"/>
        </w:rPr>
        <w:t>整体支出绩效综合评价表</w:t>
      </w:r>
    </w:p>
    <w:tbl>
      <w:tblPr>
        <w:tblStyle w:val="6"/>
        <w:tblpPr w:leftFromText="180" w:rightFromText="180" w:vertAnchor="text" w:horzAnchor="page" w:tblpX="509" w:tblpY="212"/>
        <w:tblOverlap w:val="never"/>
        <w:tblW w:w="109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
        <w:gridCol w:w="259"/>
        <w:gridCol w:w="2313"/>
        <w:gridCol w:w="675"/>
        <w:gridCol w:w="635"/>
        <w:gridCol w:w="635"/>
        <w:gridCol w:w="578"/>
        <w:gridCol w:w="3963"/>
        <w:gridCol w:w="1769"/>
      </w:tblGrid>
      <w:tr w14:paraId="503DA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662" w:type="dxa"/>
            <w:gridSpan w:val="3"/>
          </w:tcPr>
          <w:p w14:paraId="59C280C1">
            <w:pPr>
              <w:pStyle w:val="10"/>
              <w:spacing w:before="100"/>
              <w:ind w:left="991" w:right="977"/>
              <w:jc w:val="center"/>
              <w:rPr>
                <w:b/>
                <w:sz w:val="14"/>
                <w:highlight w:val="none"/>
              </w:rPr>
            </w:pPr>
            <w:r>
              <w:rPr>
                <w:b/>
                <w:sz w:val="14"/>
                <w:highlight w:val="none"/>
              </w:rPr>
              <w:t>指标名称</w:t>
            </w:r>
          </w:p>
        </w:tc>
        <w:tc>
          <w:tcPr>
            <w:tcW w:w="675" w:type="dxa"/>
          </w:tcPr>
          <w:p w14:paraId="4C536DA1">
            <w:pPr>
              <w:pStyle w:val="10"/>
              <w:spacing w:before="100"/>
              <w:ind w:left="164" w:right="151"/>
              <w:jc w:val="center"/>
              <w:rPr>
                <w:b/>
                <w:sz w:val="14"/>
                <w:highlight w:val="none"/>
              </w:rPr>
            </w:pPr>
            <w:r>
              <w:rPr>
                <w:b/>
                <w:sz w:val="14"/>
                <w:highlight w:val="none"/>
              </w:rPr>
              <w:t>权重</w:t>
            </w:r>
          </w:p>
        </w:tc>
        <w:tc>
          <w:tcPr>
            <w:tcW w:w="635" w:type="dxa"/>
          </w:tcPr>
          <w:p w14:paraId="303BACA3">
            <w:pPr>
              <w:pStyle w:val="10"/>
              <w:spacing w:before="100"/>
              <w:ind w:left="164" w:right="151"/>
              <w:jc w:val="center"/>
              <w:rPr>
                <w:b/>
                <w:sz w:val="14"/>
                <w:highlight w:val="none"/>
              </w:rPr>
            </w:pPr>
            <w:r>
              <w:rPr>
                <w:b/>
                <w:sz w:val="14"/>
                <w:highlight w:val="none"/>
              </w:rPr>
              <w:t>得分</w:t>
            </w:r>
          </w:p>
        </w:tc>
        <w:tc>
          <w:tcPr>
            <w:tcW w:w="635" w:type="dxa"/>
          </w:tcPr>
          <w:p w14:paraId="2F62F666">
            <w:pPr>
              <w:pStyle w:val="10"/>
              <w:spacing w:before="100"/>
              <w:ind w:left="32" w:right="20"/>
              <w:jc w:val="center"/>
              <w:rPr>
                <w:b/>
                <w:sz w:val="14"/>
                <w:highlight w:val="none"/>
              </w:rPr>
            </w:pPr>
            <w:r>
              <w:rPr>
                <w:b/>
                <w:sz w:val="14"/>
                <w:highlight w:val="none"/>
              </w:rPr>
              <w:t>目标值</w:t>
            </w:r>
          </w:p>
        </w:tc>
        <w:tc>
          <w:tcPr>
            <w:tcW w:w="578" w:type="dxa"/>
          </w:tcPr>
          <w:p w14:paraId="425792AC">
            <w:pPr>
              <w:pStyle w:val="10"/>
              <w:spacing w:before="100"/>
              <w:ind w:left="32" w:right="20"/>
              <w:jc w:val="center"/>
              <w:rPr>
                <w:b/>
                <w:sz w:val="14"/>
                <w:highlight w:val="none"/>
              </w:rPr>
            </w:pPr>
            <w:r>
              <w:rPr>
                <w:b/>
                <w:sz w:val="14"/>
                <w:highlight w:val="none"/>
              </w:rPr>
              <w:t>业绩值</w:t>
            </w:r>
          </w:p>
        </w:tc>
        <w:tc>
          <w:tcPr>
            <w:tcW w:w="3963" w:type="dxa"/>
          </w:tcPr>
          <w:p w14:paraId="05A35B0E">
            <w:pPr>
              <w:pStyle w:val="10"/>
              <w:spacing w:before="100"/>
              <w:ind w:left="991" w:right="977"/>
              <w:jc w:val="center"/>
              <w:rPr>
                <w:b/>
                <w:sz w:val="14"/>
                <w:highlight w:val="none"/>
              </w:rPr>
            </w:pPr>
            <w:r>
              <w:rPr>
                <w:b/>
                <w:sz w:val="14"/>
                <w:highlight w:val="none"/>
              </w:rPr>
              <w:t>指标解释及评分标准</w:t>
            </w:r>
          </w:p>
        </w:tc>
        <w:tc>
          <w:tcPr>
            <w:tcW w:w="1769" w:type="dxa"/>
          </w:tcPr>
          <w:p w14:paraId="51943F98">
            <w:pPr>
              <w:pStyle w:val="10"/>
              <w:spacing w:before="100"/>
              <w:ind w:left="164" w:right="151"/>
              <w:jc w:val="center"/>
              <w:rPr>
                <w:rStyle w:val="7"/>
              </w:rPr>
            </w:pPr>
            <w:r>
              <w:rPr>
                <w:rFonts w:hint="eastAsia"/>
                <w:b/>
                <w:sz w:val="14"/>
                <w:highlight w:val="none"/>
                <w:lang w:val="en-US" w:eastAsia="zh-CN"/>
              </w:rPr>
              <w:t xml:space="preserve"> 未完成指标</w:t>
            </w:r>
            <w:r>
              <w:rPr>
                <w:rFonts w:hint="eastAsia"/>
                <w:b/>
                <w:sz w:val="14"/>
                <w:highlight w:val="none"/>
              </w:rPr>
              <w:t>原因</w:t>
            </w:r>
            <w:r>
              <w:rPr>
                <w:rFonts w:hint="eastAsia"/>
                <w:b/>
                <w:sz w:val="14"/>
                <w:highlight w:val="none"/>
                <w:lang w:eastAsia="zh-CN"/>
              </w:rPr>
              <w:t>分</w:t>
            </w:r>
            <w:r>
              <w:rPr>
                <w:rFonts w:hint="eastAsia"/>
                <w:b/>
                <w:sz w:val="14"/>
                <w:highlight w:val="none"/>
              </w:rPr>
              <w:t>析</w:t>
            </w:r>
          </w:p>
        </w:tc>
      </w:tr>
      <w:tr w14:paraId="19FEF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2662" w:type="dxa"/>
            <w:gridSpan w:val="3"/>
          </w:tcPr>
          <w:p w14:paraId="4B8ADCD6">
            <w:pPr>
              <w:pStyle w:val="10"/>
              <w:spacing w:before="10"/>
              <w:rPr>
                <w:b/>
                <w:sz w:val="8"/>
                <w:highlight w:val="none"/>
              </w:rPr>
            </w:pPr>
          </w:p>
          <w:p w14:paraId="01065033">
            <w:pPr>
              <w:pStyle w:val="10"/>
              <w:ind w:left="21"/>
              <w:rPr>
                <w:b/>
                <w:sz w:val="12"/>
                <w:highlight w:val="none"/>
              </w:rPr>
            </w:pPr>
            <w:r>
              <w:rPr>
                <w:b/>
                <w:w w:val="105"/>
                <w:sz w:val="12"/>
                <w:highlight w:val="none"/>
              </w:rPr>
              <w:t xml:space="preserve">A </w:t>
            </w:r>
            <w:r>
              <w:rPr>
                <w:rFonts w:hint="eastAsia"/>
                <w:b/>
                <w:w w:val="105"/>
                <w:sz w:val="12"/>
                <w:highlight w:val="none"/>
                <w:lang w:eastAsia="zh-CN"/>
              </w:rPr>
              <w:t>单位</w:t>
            </w:r>
            <w:r>
              <w:rPr>
                <w:b/>
                <w:w w:val="105"/>
                <w:sz w:val="12"/>
                <w:highlight w:val="none"/>
              </w:rPr>
              <w:t>决策</w:t>
            </w:r>
          </w:p>
        </w:tc>
        <w:tc>
          <w:tcPr>
            <w:tcW w:w="675" w:type="dxa"/>
          </w:tcPr>
          <w:p w14:paraId="671F7E2B">
            <w:pPr>
              <w:pStyle w:val="10"/>
              <w:spacing w:before="10"/>
              <w:rPr>
                <w:b/>
                <w:sz w:val="8"/>
                <w:highlight w:val="none"/>
              </w:rPr>
            </w:pPr>
          </w:p>
          <w:p w14:paraId="69567CA4">
            <w:pPr>
              <w:pStyle w:val="10"/>
              <w:ind w:left="164" w:right="147"/>
              <w:jc w:val="center"/>
              <w:rPr>
                <w:b/>
                <w:sz w:val="12"/>
                <w:highlight w:val="none"/>
              </w:rPr>
            </w:pPr>
            <w:r>
              <w:rPr>
                <w:b/>
                <w:w w:val="105"/>
                <w:sz w:val="12"/>
                <w:highlight w:val="none"/>
              </w:rPr>
              <w:t>15</w:t>
            </w:r>
          </w:p>
        </w:tc>
        <w:tc>
          <w:tcPr>
            <w:tcW w:w="635" w:type="dxa"/>
          </w:tcPr>
          <w:p w14:paraId="3BCBF351">
            <w:pPr>
              <w:pStyle w:val="10"/>
              <w:spacing w:before="10"/>
              <w:rPr>
                <w:b/>
                <w:sz w:val="8"/>
                <w:highlight w:val="none"/>
              </w:rPr>
            </w:pPr>
          </w:p>
          <w:p w14:paraId="2F26F94D">
            <w:pPr>
              <w:pStyle w:val="10"/>
              <w:ind w:left="164" w:right="148"/>
              <w:jc w:val="center"/>
              <w:rPr>
                <w:b/>
                <w:sz w:val="12"/>
                <w:highlight w:val="none"/>
              </w:rPr>
            </w:pPr>
            <w:r>
              <w:rPr>
                <w:b/>
                <w:w w:val="105"/>
                <w:sz w:val="12"/>
                <w:highlight w:val="none"/>
              </w:rPr>
              <w:t>15</w:t>
            </w:r>
          </w:p>
        </w:tc>
        <w:tc>
          <w:tcPr>
            <w:tcW w:w="635" w:type="dxa"/>
          </w:tcPr>
          <w:p w14:paraId="099444BA">
            <w:pPr>
              <w:pStyle w:val="10"/>
              <w:rPr>
                <w:rFonts w:ascii="Times New Roman"/>
                <w:sz w:val="12"/>
                <w:highlight w:val="none"/>
              </w:rPr>
            </w:pPr>
          </w:p>
        </w:tc>
        <w:tc>
          <w:tcPr>
            <w:tcW w:w="578" w:type="dxa"/>
          </w:tcPr>
          <w:p w14:paraId="4CEA9A18">
            <w:pPr>
              <w:pStyle w:val="10"/>
              <w:rPr>
                <w:rFonts w:ascii="Times New Roman"/>
                <w:sz w:val="12"/>
                <w:highlight w:val="none"/>
              </w:rPr>
            </w:pPr>
          </w:p>
        </w:tc>
        <w:tc>
          <w:tcPr>
            <w:tcW w:w="3963" w:type="dxa"/>
          </w:tcPr>
          <w:p w14:paraId="15B2B858">
            <w:pPr>
              <w:pStyle w:val="10"/>
              <w:rPr>
                <w:rFonts w:ascii="Times New Roman"/>
                <w:sz w:val="12"/>
                <w:highlight w:val="none"/>
              </w:rPr>
            </w:pPr>
          </w:p>
        </w:tc>
        <w:tc>
          <w:tcPr>
            <w:tcW w:w="1769" w:type="dxa"/>
          </w:tcPr>
          <w:p w14:paraId="287D797E">
            <w:pPr>
              <w:pStyle w:val="10"/>
              <w:rPr>
                <w:rFonts w:ascii="Times New Roman"/>
                <w:sz w:val="12"/>
                <w:highlight w:val="none"/>
              </w:rPr>
            </w:pPr>
          </w:p>
        </w:tc>
      </w:tr>
      <w:tr w14:paraId="33ED1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7D8ED3CC">
            <w:pPr>
              <w:pStyle w:val="10"/>
              <w:rPr>
                <w:rFonts w:ascii="Times New Roman"/>
                <w:sz w:val="12"/>
                <w:highlight w:val="none"/>
              </w:rPr>
            </w:pPr>
          </w:p>
        </w:tc>
        <w:tc>
          <w:tcPr>
            <w:tcW w:w="2572" w:type="dxa"/>
            <w:gridSpan w:val="2"/>
          </w:tcPr>
          <w:p w14:paraId="7E502EB8">
            <w:pPr>
              <w:pStyle w:val="10"/>
              <w:spacing w:before="10"/>
              <w:rPr>
                <w:b/>
                <w:sz w:val="8"/>
                <w:highlight w:val="none"/>
              </w:rPr>
            </w:pPr>
          </w:p>
          <w:p w14:paraId="4597753B">
            <w:pPr>
              <w:pStyle w:val="10"/>
              <w:ind w:left="20"/>
              <w:rPr>
                <w:sz w:val="12"/>
                <w:highlight w:val="none"/>
              </w:rPr>
            </w:pPr>
            <w:r>
              <w:rPr>
                <w:w w:val="105"/>
                <w:sz w:val="12"/>
                <w:highlight w:val="none"/>
              </w:rPr>
              <w:t>A1 决策机制</w:t>
            </w:r>
          </w:p>
        </w:tc>
        <w:tc>
          <w:tcPr>
            <w:tcW w:w="675" w:type="dxa"/>
          </w:tcPr>
          <w:p w14:paraId="25561AC1">
            <w:pPr>
              <w:pStyle w:val="10"/>
              <w:rPr>
                <w:rFonts w:ascii="Times New Roman"/>
                <w:sz w:val="12"/>
                <w:highlight w:val="none"/>
              </w:rPr>
            </w:pPr>
          </w:p>
        </w:tc>
        <w:tc>
          <w:tcPr>
            <w:tcW w:w="635" w:type="dxa"/>
          </w:tcPr>
          <w:p w14:paraId="649171C7">
            <w:pPr>
              <w:pStyle w:val="10"/>
              <w:rPr>
                <w:rFonts w:ascii="Times New Roman"/>
                <w:sz w:val="12"/>
                <w:highlight w:val="none"/>
              </w:rPr>
            </w:pPr>
          </w:p>
        </w:tc>
        <w:tc>
          <w:tcPr>
            <w:tcW w:w="635" w:type="dxa"/>
          </w:tcPr>
          <w:p w14:paraId="0EB5C6F5">
            <w:pPr>
              <w:pStyle w:val="10"/>
              <w:rPr>
                <w:rFonts w:ascii="Times New Roman"/>
                <w:sz w:val="12"/>
                <w:highlight w:val="none"/>
              </w:rPr>
            </w:pPr>
          </w:p>
        </w:tc>
        <w:tc>
          <w:tcPr>
            <w:tcW w:w="578" w:type="dxa"/>
          </w:tcPr>
          <w:p w14:paraId="5E4E7BB1">
            <w:pPr>
              <w:pStyle w:val="10"/>
              <w:rPr>
                <w:rFonts w:ascii="Times New Roman"/>
                <w:sz w:val="12"/>
                <w:highlight w:val="none"/>
              </w:rPr>
            </w:pPr>
          </w:p>
        </w:tc>
        <w:tc>
          <w:tcPr>
            <w:tcW w:w="3963" w:type="dxa"/>
          </w:tcPr>
          <w:p w14:paraId="238A4D85">
            <w:pPr>
              <w:pStyle w:val="10"/>
              <w:rPr>
                <w:rFonts w:ascii="Times New Roman"/>
                <w:sz w:val="12"/>
                <w:highlight w:val="none"/>
              </w:rPr>
            </w:pPr>
          </w:p>
        </w:tc>
        <w:tc>
          <w:tcPr>
            <w:tcW w:w="1769" w:type="dxa"/>
          </w:tcPr>
          <w:p w14:paraId="6C09D6B3">
            <w:pPr>
              <w:pStyle w:val="10"/>
              <w:rPr>
                <w:rFonts w:ascii="Times New Roman"/>
                <w:sz w:val="12"/>
                <w:highlight w:val="none"/>
              </w:rPr>
            </w:pPr>
          </w:p>
        </w:tc>
      </w:tr>
      <w:tr w14:paraId="5989E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5AE97066">
            <w:pPr>
              <w:pStyle w:val="10"/>
              <w:rPr>
                <w:rFonts w:ascii="Times New Roman"/>
                <w:sz w:val="12"/>
                <w:highlight w:val="none"/>
              </w:rPr>
            </w:pPr>
          </w:p>
        </w:tc>
        <w:tc>
          <w:tcPr>
            <w:tcW w:w="259" w:type="dxa"/>
          </w:tcPr>
          <w:p w14:paraId="4CAFADE3">
            <w:pPr>
              <w:pStyle w:val="10"/>
              <w:spacing w:before="10"/>
              <w:rPr>
                <w:b/>
                <w:sz w:val="8"/>
                <w:highlight w:val="none"/>
              </w:rPr>
            </w:pPr>
          </w:p>
          <w:p w14:paraId="69D7DE6F">
            <w:pPr>
              <w:pStyle w:val="10"/>
              <w:ind w:left="35" w:right="23"/>
              <w:jc w:val="center"/>
              <w:rPr>
                <w:sz w:val="12"/>
                <w:highlight w:val="none"/>
              </w:rPr>
            </w:pPr>
            <w:r>
              <w:rPr>
                <w:w w:val="105"/>
                <w:sz w:val="12"/>
                <w:highlight w:val="none"/>
              </w:rPr>
              <w:t>A11</w:t>
            </w:r>
          </w:p>
        </w:tc>
        <w:tc>
          <w:tcPr>
            <w:tcW w:w="2313" w:type="dxa"/>
          </w:tcPr>
          <w:p w14:paraId="6AEC619E">
            <w:pPr>
              <w:pStyle w:val="10"/>
              <w:spacing w:before="10"/>
              <w:rPr>
                <w:b/>
                <w:sz w:val="8"/>
                <w:highlight w:val="none"/>
              </w:rPr>
            </w:pPr>
          </w:p>
          <w:p w14:paraId="2ADA44BB">
            <w:pPr>
              <w:pStyle w:val="10"/>
              <w:ind w:left="20"/>
              <w:rPr>
                <w:sz w:val="12"/>
                <w:highlight w:val="none"/>
              </w:rPr>
            </w:pPr>
            <w:r>
              <w:rPr>
                <w:w w:val="105"/>
                <w:sz w:val="12"/>
                <w:highlight w:val="none"/>
              </w:rPr>
              <w:t>决策制度的规范性</w:t>
            </w:r>
          </w:p>
        </w:tc>
        <w:tc>
          <w:tcPr>
            <w:tcW w:w="675" w:type="dxa"/>
          </w:tcPr>
          <w:p w14:paraId="09A65330">
            <w:pPr>
              <w:pStyle w:val="10"/>
              <w:spacing w:before="10"/>
              <w:rPr>
                <w:b/>
                <w:sz w:val="8"/>
                <w:highlight w:val="none"/>
              </w:rPr>
            </w:pPr>
          </w:p>
          <w:p w14:paraId="7D8C0183">
            <w:pPr>
              <w:pStyle w:val="10"/>
              <w:ind w:left="17"/>
              <w:jc w:val="center"/>
              <w:rPr>
                <w:sz w:val="12"/>
                <w:highlight w:val="none"/>
              </w:rPr>
            </w:pPr>
            <w:r>
              <w:rPr>
                <w:w w:val="105"/>
                <w:sz w:val="12"/>
                <w:highlight w:val="none"/>
              </w:rPr>
              <w:t>1</w:t>
            </w:r>
          </w:p>
        </w:tc>
        <w:tc>
          <w:tcPr>
            <w:tcW w:w="635" w:type="dxa"/>
          </w:tcPr>
          <w:p w14:paraId="3649B8B8">
            <w:pPr>
              <w:pStyle w:val="10"/>
              <w:spacing w:before="10"/>
              <w:rPr>
                <w:b/>
                <w:sz w:val="8"/>
                <w:highlight w:val="none"/>
              </w:rPr>
            </w:pPr>
          </w:p>
          <w:p w14:paraId="3724401B">
            <w:pPr>
              <w:pStyle w:val="10"/>
              <w:ind w:left="18"/>
              <w:jc w:val="center"/>
              <w:rPr>
                <w:sz w:val="12"/>
                <w:highlight w:val="none"/>
              </w:rPr>
            </w:pPr>
            <w:r>
              <w:rPr>
                <w:w w:val="105"/>
                <w:sz w:val="12"/>
                <w:highlight w:val="none"/>
              </w:rPr>
              <w:t>1</w:t>
            </w:r>
          </w:p>
        </w:tc>
        <w:tc>
          <w:tcPr>
            <w:tcW w:w="635" w:type="dxa"/>
          </w:tcPr>
          <w:p w14:paraId="783BD405">
            <w:pPr>
              <w:pStyle w:val="10"/>
              <w:spacing w:before="10"/>
              <w:rPr>
                <w:b/>
                <w:sz w:val="8"/>
                <w:highlight w:val="none"/>
              </w:rPr>
            </w:pPr>
          </w:p>
          <w:p w14:paraId="254A9AF2">
            <w:pPr>
              <w:pStyle w:val="10"/>
              <w:ind w:left="30" w:right="20"/>
              <w:jc w:val="center"/>
              <w:rPr>
                <w:sz w:val="12"/>
                <w:highlight w:val="none"/>
              </w:rPr>
            </w:pPr>
            <w:r>
              <w:rPr>
                <w:w w:val="105"/>
                <w:sz w:val="12"/>
                <w:highlight w:val="none"/>
              </w:rPr>
              <w:t>规范</w:t>
            </w:r>
          </w:p>
        </w:tc>
        <w:tc>
          <w:tcPr>
            <w:tcW w:w="578" w:type="dxa"/>
          </w:tcPr>
          <w:p w14:paraId="483485CA">
            <w:pPr>
              <w:pStyle w:val="10"/>
              <w:spacing w:before="10"/>
              <w:rPr>
                <w:b/>
                <w:sz w:val="8"/>
                <w:highlight w:val="none"/>
              </w:rPr>
            </w:pPr>
          </w:p>
          <w:p w14:paraId="021DE9C9">
            <w:pPr>
              <w:pStyle w:val="10"/>
              <w:ind w:left="31" w:right="20"/>
              <w:jc w:val="center"/>
              <w:rPr>
                <w:sz w:val="12"/>
                <w:highlight w:val="none"/>
              </w:rPr>
            </w:pPr>
            <w:r>
              <w:rPr>
                <w:w w:val="105"/>
                <w:sz w:val="12"/>
                <w:highlight w:val="none"/>
              </w:rPr>
              <w:t>规范</w:t>
            </w:r>
          </w:p>
        </w:tc>
        <w:tc>
          <w:tcPr>
            <w:tcW w:w="3963" w:type="dxa"/>
          </w:tcPr>
          <w:p w14:paraId="467D4B1A">
            <w:pPr>
              <w:pStyle w:val="10"/>
              <w:spacing w:before="10"/>
              <w:rPr>
                <w:b/>
                <w:sz w:val="8"/>
                <w:highlight w:val="none"/>
              </w:rPr>
            </w:pPr>
          </w:p>
          <w:p w14:paraId="2F3EF26C">
            <w:pPr>
              <w:pStyle w:val="10"/>
              <w:ind w:left="20"/>
              <w:rPr>
                <w:sz w:val="12"/>
                <w:highlight w:val="none"/>
              </w:rPr>
            </w:pPr>
            <w:r>
              <w:rPr>
                <w:w w:val="105"/>
                <w:sz w:val="12"/>
                <w:highlight w:val="none"/>
              </w:rPr>
              <w:t>考察①是否有决策制度文件，②制度文件内容是否规范。</w:t>
            </w:r>
          </w:p>
        </w:tc>
        <w:tc>
          <w:tcPr>
            <w:tcW w:w="1769" w:type="dxa"/>
          </w:tcPr>
          <w:p w14:paraId="33185E50">
            <w:pPr>
              <w:pStyle w:val="10"/>
              <w:ind w:left="20"/>
              <w:rPr>
                <w:w w:val="105"/>
                <w:sz w:val="12"/>
                <w:highlight w:val="none"/>
              </w:rPr>
            </w:pPr>
          </w:p>
        </w:tc>
      </w:tr>
      <w:tr w14:paraId="0E687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76461C2A">
            <w:pPr>
              <w:pStyle w:val="10"/>
              <w:rPr>
                <w:rFonts w:ascii="Times New Roman"/>
                <w:sz w:val="12"/>
                <w:highlight w:val="none"/>
              </w:rPr>
            </w:pPr>
          </w:p>
        </w:tc>
        <w:tc>
          <w:tcPr>
            <w:tcW w:w="259" w:type="dxa"/>
          </w:tcPr>
          <w:p w14:paraId="5B7E1CA5">
            <w:pPr>
              <w:pStyle w:val="10"/>
              <w:spacing w:before="10"/>
              <w:rPr>
                <w:b/>
                <w:sz w:val="8"/>
                <w:highlight w:val="none"/>
              </w:rPr>
            </w:pPr>
          </w:p>
          <w:p w14:paraId="1A3DB69E">
            <w:pPr>
              <w:pStyle w:val="10"/>
              <w:spacing w:before="1"/>
              <w:ind w:left="35" w:right="23"/>
              <w:jc w:val="center"/>
              <w:rPr>
                <w:sz w:val="12"/>
                <w:highlight w:val="none"/>
              </w:rPr>
            </w:pPr>
            <w:r>
              <w:rPr>
                <w:w w:val="105"/>
                <w:sz w:val="12"/>
                <w:highlight w:val="none"/>
              </w:rPr>
              <w:t>A12</w:t>
            </w:r>
          </w:p>
        </w:tc>
        <w:tc>
          <w:tcPr>
            <w:tcW w:w="2313" w:type="dxa"/>
          </w:tcPr>
          <w:p w14:paraId="551C4DFD">
            <w:pPr>
              <w:pStyle w:val="10"/>
              <w:spacing w:before="10"/>
              <w:rPr>
                <w:b/>
                <w:sz w:val="8"/>
                <w:highlight w:val="none"/>
              </w:rPr>
            </w:pPr>
          </w:p>
          <w:p w14:paraId="0A965202">
            <w:pPr>
              <w:pStyle w:val="10"/>
              <w:spacing w:before="1"/>
              <w:ind w:left="20"/>
              <w:rPr>
                <w:sz w:val="12"/>
                <w:highlight w:val="none"/>
              </w:rPr>
            </w:pPr>
            <w:r>
              <w:rPr>
                <w:w w:val="105"/>
                <w:sz w:val="12"/>
                <w:highlight w:val="none"/>
              </w:rPr>
              <w:t>决策流程的规范性</w:t>
            </w:r>
          </w:p>
        </w:tc>
        <w:tc>
          <w:tcPr>
            <w:tcW w:w="675" w:type="dxa"/>
          </w:tcPr>
          <w:p w14:paraId="1B3FEE1A">
            <w:pPr>
              <w:pStyle w:val="10"/>
              <w:spacing w:before="10"/>
              <w:rPr>
                <w:b/>
                <w:sz w:val="8"/>
                <w:highlight w:val="none"/>
              </w:rPr>
            </w:pPr>
          </w:p>
          <w:p w14:paraId="2B7ABAA6">
            <w:pPr>
              <w:pStyle w:val="10"/>
              <w:spacing w:before="1"/>
              <w:ind w:left="17"/>
              <w:jc w:val="center"/>
              <w:rPr>
                <w:sz w:val="12"/>
                <w:highlight w:val="none"/>
              </w:rPr>
            </w:pPr>
            <w:r>
              <w:rPr>
                <w:w w:val="105"/>
                <w:sz w:val="12"/>
                <w:highlight w:val="none"/>
              </w:rPr>
              <w:t>1</w:t>
            </w:r>
          </w:p>
        </w:tc>
        <w:tc>
          <w:tcPr>
            <w:tcW w:w="635" w:type="dxa"/>
          </w:tcPr>
          <w:p w14:paraId="56DC7C64">
            <w:pPr>
              <w:pStyle w:val="10"/>
              <w:spacing w:before="10"/>
              <w:rPr>
                <w:b/>
                <w:sz w:val="8"/>
                <w:highlight w:val="none"/>
              </w:rPr>
            </w:pPr>
          </w:p>
          <w:p w14:paraId="25B6CCA8">
            <w:pPr>
              <w:pStyle w:val="10"/>
              <w:spacing w:before="1"/>
              <w:ind w:left="18"/>
              <w:jc w:val="center"/>
              <w:rPr>
                <w:sz w:val="12"/>
                <w:highlight w:val="none"/>
              </w:rPr>
            </w:pPr>
            <w:r>
              <w:rPr>
                <w:w w:val="105"/>
                <w:sz w:val="12"/>
                <w:highlight w:val="none"/>
              </w:rPr>
              <w:t>1</w:t>
            </w:r>
          </w:p>
        </w:tc>
        <w:tc>
          <w:tcPr>
            <w:tcW w:w="635" w:type="dxa"/>
          </w:tcPr>
          <w:p w14:paraId="28E9899F">
            <w:pPr>
              <w:pStyle w:val="10"/>
              <w:spacing w:before="10"/>
              <w:rPr>
                <w:b/>
                <w:sz w:val="8"/>
                <w:highlight w:val="none"/>
              </w:rPr>
            </w:pPr>
          </w:p>
          <w:p w14:paraId="1D5EF55D">
            <w:pPr>
              <w:pStyle w:val="10"/>
              <w:spacing w:before="1"/>
              <w:ind w:left="30" w:right="20"/>
              <w:jc w:val="center"/>
              <w:rPr>
                <w:sz w:val="12"/>
                <w:highlight w:val="none"/>
              </w:rPr>
            </w:pPr>
            <w:r>
              <w:rPr>
                <w:w w:val="105"/>
                <w:sz w:val="12"/>
                <w:highlight w:val="none"/>
              </w:rPr>
              <w:t>规范</w:t>
            </w:r>
          </w:p>
        </w:tc>
        <w:tc>
          <w:tcPr>
            <w:tcW w:w="578" w:type="dxa"/>
          </w:tcPr>
          <w:p w14:paraId="0CB7F5A9">
            <w:pPr>
              <w:pStyle w:val="10"/>
              <w:spacing w:before="10"/>
              <w:rPr>
                <w:b/>
                <w:sz w:val="8"/>
                <w:highlight w:val="none"/>
              </w:rPr>
            </w:pPr>
          </w:p>
          <w:p w14:paraId="32C0A312">
            <w:pPr>
              <w:pStyle w:val="10"/>
              <w:spacing w:before="1"/>
              <w:ind w:left="31" w:right="20"/>
              <w:jc w:val="center"/>
              <w:rPr>
                <w:sz w:val="12"/>
                <w:highlight w:val="none"/>
              </w:rPr>
            </w:pPr>
            <w:r>
              <w:rPr>
                <w:w w:val="105"/>
                <w:sz w:val="12"/>
                <w:highlight w:val="none"/>
              </w:rPr>
              <w:t>规范</w:t>
            </w:r>
          </w:p>
        </w:tc>
        <w:tc>
          <w:tcPr>
            <w:tcW w:w="3963" w:type="dxa"/>
          </w:tcPr>
          <w:p w14:paraId="37E1761C">
            <w:pPr>
              <w:pStyle w:val="10"/>
              <w:spacing w:before="10"/>
              <w:rPr>
                <w:b/>
                <w:sz w:val="8"/>
                <w:highlight w:val="none"/>
              </w:rPr>
            </w:pPr>
          </w:p>
          <w:p w14:paraId="18D60F4A">
            <w:pPr>
              <w:pStyle w:val="10"/>
              <w:spacing w:before="1"/>
              <w:ind w:left="20"/>
              <w:rPr>
                <w:sz w:val="12"/>
                <w:highlight w:val="none"/>
              </w:rPr>
            </w:pPr>
            <w:r>
              <w:rPr>
                <w:w w:val="105"/>
                <w:sz w:val="12"/>
                <w:highlight w:val="none"/>
              </w:rPr>
              <w:t>考察决策流程是否规范。</w:t>
            </w:r>
          </w:p>
        </w:tc>
        <w:tc>
          <w:tcPr>
            <w:tcW w:w="1769" w:type="dxa"/>
          </w:tcPr>
          <w:p w14:paraId="405B5005">
            <w:pPr>
              <w:pStyle w:val="10"/>
              <w:spacing w:before="1"/>
              <w:ind w:left="20"/>
              <w:rPr>
                <w:w w:val="105"/>
                <w:sz w:val="12"/>
                <w:highlight w:val="none"/>
              </w:rPr>
            </w:pPr>
          </w:p>
        </w:tc>
      </w:tr>
      <w:tr w14:paraId="5847D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3C7FA5DD">
            <w:pPr>
              <w:pStyle w:val="10"/>
              <w:rPr>
                <w:rFonts w:ascii="Times New Roman"/>
                <w:sz w:val="12"/>
                <w:highlight w:val="none"/>
              </w:rPr>
            </w:pPr>
          </w:p>
        </w:tc>
        <w:tc>
          <w:tcPr>
            <w:tcW w:w="259" w:type="dxa"/>
          </w:tcPr>
          <w:p w14:paraId="0AEFA275">
            <w:pPr>
              <w:pStyle w:val="10"/>
              <w:spacing w:before="10"/>
              <w:rPr>
                <w:b/>
                <w:sz w:val="8"/>
                <w:highlight w:val="none"/>
              </w:rPr>
            </w:pPr>
          </w:p>
          <w:p w14:paraId="45383440">
            <w:pPr>
              <w:pStyle w:val="10"/>
              <w:ind w:left="35" w:right="23"/>
              <w:jc w:val="center"/>
              <w:rPr>
                <w:sz w:val="12"/>
                <w:highlight w:val="none"/>
              </w:rPr>
            </w:pPr>
            <w:r>
              <w:rPr>
                <w:w w:val="105"/>
                <w:sz w:val="12"/>
                <w:highlight w:val="none"/>
              </w:rPr>
              <w:t>A13</w:t>
            </w:r>
          </w:p>
        </w:tc>
        <w:tc>
          <w:tcPr>
            <w:tcW w:w="2313" w:type="dxa"/>
          </w:tcPr>
          <w:p w14:paraId="28AE605F">
            <w:pPr>
              <w:pStyle w:val="10"/>
              <w:spacing w:before="10"/>
              <w:rPr>
                <w:b/>
                <w:sz w:val="8"/>
                <w:highlight w:val="none"/>
              </w:rPr>
            </w:pPr>
          </w:p>
          <w:p w14:paraId="4742558A">
            <w:pPr>
              <w:pStyle w:val="10"/>
              <w:ind w:left="20"/>
              <w:rPr>
                <w:sz w:val="12"/>
                <w:highlight w:val="none"/>
              </w:rPr>
            </w:pPr>
            <w:r>
              <w:rPr>
                <w:w w:val="105"/>
                <w:sz w:val="12"/>
                <w:highlight w:val="none"/>
              </w:rPr>
              <w:t>决策执行监督制衡机制</w:t>
            </w:r>
          </w:p>
        </w:tc>
        <w:tc>
          <w:tcPr>
            <w:tcW w:w="675" w:type="dxa"/>
          </w:tcPr>
          <w:p w14:paraId="3C0453F0">
            <w:pPr>
              <w:pStyle w:val="10"/>
              <w:spacing w:before="10"/>
              <w:rPr>
                <w:b/>
                <w:sz w:val="8"/>
                <w:highlight w:val="none"/>
              </w:rPr>
            </w:pPr>
          </w:p>
          <w:p w14:paraId="28B87685">
            <w:pPr>
              <w:pStyle w:val="10"/>
              <w:ind w:left="17"/>
              <w:jc w:val="center"/>
              <w:rPr>
                <w:sz w:val="12"/>
                <w:highlight w:val="none"/>
              </w:rPr>
            </w:pPr>
            <w:r>
              <w:rPr>
                <w:w w:val="105"/>
                <w:sz w:val="12"/>
                <w:highlight w:val="none"/>
              </w:rPr>
              <w:t>1</w:t>
            </w:r>
          </w:p>
        </w:tc>
        <w:tc>
          <w:tcPr>
            <w:tcW w:w="635" w:type="dxa"/>
          </w:tcPr>
          <w:p w14:paraId="01B5F9F5">
            <w:pPr>
              <w:pStyle w:val="10"/>
              <w:spacing w:before="10"/>
              <w:rPr>
                <w:b/>
                <w:sz w:val="8"/>
                <w:highlight w:val="none"/>
              </w:rPr>
            </w:pPr>
          </w:p>
          <w:p w14:paraId="3898F5E3">
            <w:pPr>
              <w:pStyle w:val="10"/>
              <w:ind w:left="18"/>
              <w:jc w:val="center"/>
              <w:rPr>
                <w:sz w:val="12"/>
                <w:highlight w:val="none"/>
              </w:rPr>
            </w:pPr>
            <w:r>
              <w:rPr>
                <w:w w:val="105"/>
                <w:sz w:val="12"/>
                <w:highlight w:val="none"/>
              </w:rPr>
              <w:t>1</w:t>
            </w:r>
          </w:p>
        </w:tc>
        <w:tc>
          <w:tcPr>
            <w:tcW w:w="635" w:type="dxa"/>
          </w:tcPr>
          <w:p w14:paraId="07CF287C">
            <w:pPr>
              <w:pStyle w:val="10"/>
              <w:spacing w:before="10"/>
              <w:rPr>
                <w:b/>
                <w:sz w:val="8"/>
                <w:highlight w:val="none"/>
              </w:rPr>
            </w:pPr>
          </w:p>
          <w:p w14:paraId="0766850D">
            <w:pPr>
              <w:pStyle w:val="10"/>
              <w:ind w:left="30" w:right="20"/>
              <w:jc w:val="center"/>
              <w:rPr>
                <w:sz w:val="12"/>
                <w:highlight w:val="none"/>
              </w:rPr>
            </w:pPr>
            <w:r>
              <w:rPr>
                <w:w w:val="105"/>
                <w:sz w:val="12"/>
                <w:highlight w:val="none"/>
              </w:rPr>
              <w:t>合理</w:t>
            </w:r>
          </w:p>
        </w:tc>
        <w:tc>
          <w:tcPr>
            <w:tcW w:w="578" w:type="dxa"/>
          </w:tcPr>
          <w:p w14:paraId="7CB0C02E">
            <w:pPr>
              <w:pStyle w:val="10"/>
              <w:spacing w:before="10"/>
              <w:rPr>
                <w:b/>
                <w:sz w:val="8"/>
                <w:highlight w:val="none"/>
              </w:rPr>
            </w:pPr>
          </w:p>
          <w:p w14:paraId="1A765E3B">
            <w:pPr>
              <w:pStyle w:val="10"/>
              <w:ind w:left="31" w:right="20"/>
              <w:jc w:val="center"/>
              <w:rPr>
                <w:sz w:val="12"/>
                <w:highlight w:val="none"/>
              </w:rPr>
            </w:pPr>
            <w:r>
              <w:rPr>
                <w:w w:val="105"/>
                <w:sz w:val="12"/>
                <w:highlight w:val="none"/>
              </w:rPr>
              <w:t>合理</w:t>
            </w:r>
          </w:p>
        </w:tc>
        <w:tc>
          <w:tcPr>
            <w:tcW w:w="3963" w:type="dxa"/>
          </w:tcPr>
          <w:p w14:paraId="4A9B6453">
            <w:pPr>
              <w:pStyle w:val="10"/>
              <w:spacing w:before="10"/>
              <w:rPr>
                <w:b/>
                <w:sz w:val="8"/>
                <w:highlight w:val="none"/>
              </w:rPr>
            </w:pPr>
          </w:p>
          <w:p w14:paraId="1EA19E39">
            <w:pPr>
              <w:pStyle w:val="10"/>
              <w:ind w:left="20"/>
              <w:rPr>
                <w:sz w:val="12"/>
                <w:highlight w:val="none"/>
              </w:rPr>
            </w:pPr>
            <w:r>
              <w:rPr>
                <w:w w:val="105"/>
                <w:sz w:val="12"/>
                <w:highlight w:val="none"/>
              </w:rPr>
              <w:t>考察决策、执行、监督三方面是否相互制衡。</w:t>
            </w:r>
          </w:p>
        </w:tc>
        <w:tc>
          <w:tcPr>
            <w:tcW w:w="1769" w:type="dxa"/>
          </w:tcPr>
          <w:p w14:paraId="596D8917">
            <w:pPr>
              <w:pStyle w:val="10"/>
              <w:ind w:left="20"/>
              <w:rPr>
                <w:w w:val="105"/>
                <w:sz w:val="12"/>
                <w:highlight w:val="none"/>
              </w:rPr>
            </w:pPr>
          </w:p>
        </w:tc>
      </w:tr>
      <w:tr w14:paraId="65C92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50A04618">
            <w:pPr>
              <w:pStyle w:val="10"/>
              <w:rPr>
                <w:rFonts w:ascii="Times New Roman"/>
                <w:sz w:val="12"/>
                <w:highlight w:val="none"/>
              </w:rPr>
            </w:pPr>
          </w:p>
        </w:tc>
        <w:tc>
          <w:tcPr>
            <w:tcW w:w="2572" w:type="dxa"/>
            <w:gridSpan w:val="2"/>
          </w:tcPr>
          <w:p w14:paraId="49B2F65C">
            <w:pPr>
              <w:pStyle w:val="10"/>
              <w:spacing w:before="10"/>
              <w:rPr>
                <w:b/>
                <w:sz w:val="8"/>
                <w:highlight w:val="none"/>
              </w:rPr>
            </w:pPr>
          </w:p>
          <w:p w14:paraId="69B57580">
            <w:pPr>
              <w:pStyle w:val="10"/>
              <w:ind w:left="20"/>
              <w:rPr>
                <w:sz w:val="12"/>
                <w:highlight w:val="none"/>
              </w:rPr>
            </w:pPr>
            <w:r>
              <w:rPr>
                <w:w w:val="105"/>
                <w:sz w:val="12"/>
                <w:highlight w:val="none"/>
              </w:rPr>
              <w:t>A2 中长期规划</w:t>
            </w:r>
          </w:p>
        </w:tc>
        <w:tc>
          <w:tcPr>
            <w:tcW w:w="675" w:type="dxa"/>
          </w:tcPr>
          <w:p w14:paraId="078636FC">
            <w:pPr>
              <w:pStyle w:val="10"/>
              <w:rPr>
                <w:rFonts w:ascii="Times New Roman"/>
                <w:sz w:val="12"/>
                <w:highlight w:val="none"/>
              </w:rPr>
            </w:pPr>
          </w:p>
        </w:tc>
        <w:tc>
          <w:tcPr>
            <w:tcW w:w="635" w:type="dxa"/>
          </w:tcPr>
          <w:p w14:paraId="4741804F">
            <w:pPr>
              <w:pStyle w:val="10"/>
              <w:rPr>
                <w:rFonts w:ascii="Times New Roman"/>
                <w:sz w:val="12"/>
                <w:highlight w:val="none"/>
              </w:rPr>
            </w:pPr>
          </w:p>
        </w:tc>
        <w:tc>
          <w:tcPr>
            <w:tcW w:w="635" w:type="dxa"/>
          </w:tcPr>
          <w:p w14:paraId="25A7C4A2">
            <w:pPr>
              <w:pStyle w:val="10"/>
              <w:rPr>
                <w:rFonts w:ascii="Times New Roman"/>
                <w:sz w:val="12"/>
                <w:highlight w:val="none"/>
              </w:rPr>
            </w:pPr>
          </w:p>
        </w:tc>
        <w:tc>
          <w:tcPr>
            <w:tcW w:w="578" w:type="dxa"/>
          </w:tcPr>
          <w:p w14:paraId="6F29F1B7">
            <w:pPr>
              <w:pStyle w:val="10"/>
              <w:rPr>
                <w:rFonts w:ascii="Times New Roman"/>
                <w:sz w:val="12"/>
                <w:highlight w:val="none"/>
              </w:rPr>
            </w:pPr>
          </w:p>
        </w:tc>
        <w:tc>
          <w:tcPr>
            <w:tcW w:w="3963" w:type="dxa"/>
          </w:tcPr>
          <w:p w14:paraId="34628FA3">
            <w:pPr>
              <w:pStyle w:val="10"/>
              <w:rPr>
                <w:rFonts w:ascii="Times New Roman"/>
                <w:sz w:val="12"/>
                <w:highlight w:val="none"/>
              </w:rPr>
            </w:pPr>
          </w:p>
        </w:tc>
        <w:tc>
          <w:tcPr>
            <w:tcW w:w="1769" w:type="dxa"/>
          </w:tcPr>
          <w:p w14:paraId="47A09DCC">
            <w:pPr>
              <w:pStyle w:val="10"/>
              <w:rPr>
                <w:rFonts w:ascii="Times New Roman"/>
                <w:sz w:val="12"/>
                <w:highlight w:val="none"/>
              </w:rPr>
            </w:pPr>
          </w:p>
        </w:tc>
      </w:tr>
      <w:tr w14:paraId="269C2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90" w:type="dxa"/>
          </w:tcPr>
          <w:p w14:paraId="14BC5F55">
            <w:pPr>
              <w:pStyle w:val="10"/>
              <w:rPr>
                <w:rFonts w:ascii="Times New Roman"/>
                <w:sz w:val="12"/>
                <w:highlight w:val="none"/>
              </w:rPr>
            </w:pPr>
          </w:p>
        </w:tc>
        <w:tc>
          <w:tcPr>
            <w:tcW w:w="259" w:type="dxa"/>
          </w:tcPr>
          <w:p w14:paraId="30229B66">
            <w:pPr>
              <w:pStyle w:val="10"/>
              <w:spacing w:before="1"/>
              <w:rPr>
                <w:b/>
                <w:sz w:val="16"/>
                <w:highlight w:val="none"/>
              </w:rPr>
            </w:pPr>
          </w:p>
          <w:p w14:paraId="67F66534">
            <w:pPr>
              <w:pStyle w:val="10"/>
              <w:ind w:left="35" w:right="23"/>
              <w:jc w:val="center"/>
              <w:rPr>
                <w:sz w:val="12"/>
                <w:highlight w:val="none"/>
              </w:rPr>
            </w:pPr>
            <w:r>
              <w:rPr>
                <w:w w:val="105"/>
                <w:sz w:val="12"/>
                <w:highlight w:val="none"/>
              </w:rPr>
              <w:t>A21</w:t>
            </w:r>
          </w:p>
        </w:tc>
        <w:tc>
          <w:tcPr>
            <w:tcW w:w="2313" w:type="dxa"/>
          </w:tcPr>
          <w:p w14:paraId="322589B1">
            <w:pPr>
              <w:pStyle w:val="10"/>
              <w:spacing w:before="1"/>
              <w:rPr>
                <w:b/>
                <w:sz w:val="16"/>
                <w:highlight w:val="none"/>
              </w:rPr>
            </w:pPr>
          </w:p>
          <w:p w14:paraId="72C750D0">
            <w:pPr>
              <w:pStyle w:val="10"/>
              <w:ind w:left="20"/>
              <w:rPr>
                <w:sz w:val="12"/>
                <w:highlight w:val="none"/>
              </w:rPr>
            </w:pPr>
            <w:r>
              <w:rPr>
                <w:w w:val="105"/>
                <w:sz w:val="12"/>
                <w:highlight w:val="none"/>
              </w:rPr>
              <w:t>中长期规划明确性</w:t>
            </w:r>
          </w:p>
        </w:tc>
        <w:tc>
          <w:tcPr>
            <w:tcW w:w="675" w:type="dxa"/>
          </w:tcPr>
          <w:p w14:paraId="5036F1A2">
            <w:pPr>
              <w:pStyle w:val="10"/>
              <w:spacing w:before="1"/>
              <w:rPr>
                <w:b/>
                <w:sz w:val="16"/>
                <w:highlight w:val="none"/>
              </w:rPr>
            </w:pPr>
          </w:p>
          <w:p w14:paraId="187D44AC">
            <w:pPr>
              <w:pStyle w:val="10"/>
              <w:ind w:left="17"/>
              <w:jc w:val="center"/>
              <w:rPr>
                <w:sz w:val="12"/>
                <w:highlight w:val="none"/>
              </w:rPr>
            </w:pPr>
            <w:r>
              <w:rPr>
                <w:w w:val="105"/>
                <w:sz w:val="12"/>
                <w:highlight w:val="none"/>
              </w:rPr>
              <w:t>2</w:t>
            </w:r>
          </w:p>
        </w:tc>
        <w:tc>
          <w:tcPr>
            <w:tcW w:w="635" w:type="dxa"/>
          </w:tcPr>
          <w:p w14:paraId="3B995877">
            <w:pPr>
              <w:pStyle w:val="10"/>
              <w:spacing w:before="1"/>
              <w:rPr>
                <w:b/>
                <w:sz w:val="16"/>
                <w:highlight w:val="none"/>
              </w:rPr>
            </w:pPr>
          </w:p>
          <w:p w14:paraId="402891F1">
            <w:pPr>
              <w:pStyle w:val="10"/>
              <w:ind w:left="18"/>
              <w:jc w:val="center"/>
              <w:rPr>
                <w:sz w:val="12"/>
                <w:highlight w:val="none"/>
              </w:rPr>
            </w:pPr>
            <w:r>
              <w:rPr>
                <w:w w:val="105"/>
                <w:sz w:val="12"/>
                <w:highlight w:val="none"/>
              </w:rPr>
              <w:t>2</w:t>
            </w:r>
          </w:p>
        </w:tc>
        <w:tc>
          <w:tcPr>
            <w:tcW w:w="635" w:type="dxa"/>
          </w:tcPr>
          <w:p w14:paraId="552995EC">
            <w:pPr>
              <w:pStyle w:val="10"/>
              <w:spacing w:before="1"/>
              <w:rPr>
                <w:b/>
                <w:sz w:val="16"/>
                <w:highlight w:val="none"/>
              </w:rPr>
            </w:pPr>
          </w:p>
          <w:p w14:paraId="655C883A">
            <w:pPr>
              <w:pStyle w:val="10"/>
              <w:ind w:left="30" w:right="20"/>
              <w:jc w:val="center"/>
              <w:rPr>
                <w:sz w:val="12"/>
                <w:highlight w:val="none"/>
              </w:rPr>
            </w:pPr>
            <w:r>
              <w:rPr>
                <w:w w:val="105"/>
                <w:sz w:val="12"/>
                <w:highlight w:val="none"/>
              </w:rPr>
              <w:t>明确</w:t>
            </w:r>
          </w:p>
        </w:tc>
        <w:tc>
          <w:tcPr>
            <w:tcW w:w="578" w:type="dxa"/>
          </w:tcPr>
          <w:p w14:paraId="1D86A52D">
            <w:pPr>
              <w:pStyle w:val="10"/>
              <w:spacing w:before="1"/>
              <w:rPr>
                <w:b/>
                <w:sz w:val="16"/>
                <w:highlight w:val="none"/>
              </w:rPr>
            </w:pPr>
          </w:p>
          <w:p w14:paraId="20D513C5">
            <w:pPr>
              <w:pStyle w:val="10"/>
              <w:ind w:left="31" w:right="20"/>
              <w:jc w:val="center"/>
              <w:rPr>
                <w:sz w:val="12"/>
                <w:highlight w:val="none"/>
              </w:rPr>
            </w:pPr>
            <w:r>
              <w:rPr>
                <w:w w:val="105"/>
                <w:sz w:val="12"/>
                <w:highlight w:val="none"/>
              </w:rPr>
              <w:t>明确</w:t>
            </w:r>
          </w:p>
        </w:tc>
        <w:tc>
          <w:tcPr>
            <w:tcW w:w="3963" w:type="dxa"/>
          </w:tcPr>
          <w:p w14:paraId="0964A84E">
            <w:pPr>
              <w:pStyle w:val="10"/>
              <w:spacing w:before="50" w:line="244" w:lineRule="auto"/>
              <w:ind w:left="20" w:right="44"/>
              <w:rPr>
                <w:sz w:val="12"/>
                <w:highlight w:val="none"/>
              </w:rPr>
            </w:pPr>
            <w:r>
              <w:rPr>
                <w:rFonts w:hint="eastAsia"/>
                <w:w w:val="105"/>
                <w:sz w:val="12"/>
                <w:highlight w:val="none"/>
                <w:lang w:eastAsia="zh-CN"/>
              </w:rPr>
              <w:t>单位</w:t>
            </w:r>
            <w:r>
              <w:rPr>
                <w:w w:val="105"/>
                <w:sz w:val="12"/>
                <w:highlight w:val="none"/>
              </w:rPr>
              <w:t>具有长期战略规划得40%权重分，再根据长期战略规划是否对①</w:t>
            </w:r>
            <w:r>
              <w:rPr>
                <w:rFonts w:hint="eastAsia"/>
                <w:w w:val="105"/>
                <w:sz w:val="12"/>
                <w:highlight w:val="none"/>
                <w:lang w:eastAsia="zh-CN"/>
              </w:rPr>
              <w:t>单位</w:t>
            </w:r>
            <w:r>
              <w:rPr>
                <w:w w:val="105"/>
                <w:sz w:val="12"/>
                <w:highlight w:val="none"/>
              </w:rPr>
              <w:t>总体中长远目标（占20%权重分）；②</w:t>
            </w:r>
            <w:r>
              <w:rPr>
                <w:rFonts w:hint="eastAsia"/>
                <w:w w:val="105"/>
                <w:sz w:val="12"/>
                <w:highlight w:val="none"/>
                <w:lang w:eastAsia="zh-CN"/>
              </w:rPr>
              <w:t>单位</w:t>
            </w:r>
            <w:r>
              <w:rPr>
                <w:w w:val="105"/>
                <w:sz w:val="12"/>
                <w:highlight w:val="none"/>
              </w:rPr>
              <w:t>中长远规划实施内容（占20%权重分）；③时间进度要求（占20%权重  分）有明确要求得相应权重分。</w:t>
            </w:r>
          </w:p>
        </w:tc>
        <w:tc>
          <w:tcPr>
            <w:tcW w:w="1769" w:type="dxa"/>
          </w:tcPr>
          <w:p w14:paraId="03598985">
            <w:pPr>
              <w:pStyle w:val="10"/>
              <w:spacing w:before="50" w:line="244" w:lineRule="auto"/>
              <w:ind w:left="20" w:right="44"/>
              <w:rPr>
                <w:rFonts w:hint="eastAsia"/>
                <w:w w:val="105"/>
                <w:sz w:val="12"/>
                <w:highlight w:val="none"/>
                <w:lang w:eastAsia="zh-CN"/>
              </w:rPr>
            </w:pPr>
          </w:p>
        </w:tc>
      </w:tr>
      <w:tr w14:paraId="24675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418E15A6">
            <w:pPr>
              <w:pStyle w:val="10"/>
              <w:rPr>
                <w:rFonts w:ascii="Times New Roman"/>
                <w:sz w:val="12"/>
                <w:highlight w:val="none"/>
              </w:rPr>
            </w:pPr>
          </w:p>
        </w:tc>
        <w:tc>
          <w:tcPr>
            <w:tcW w:w="259" w:type="dxa"/>
          </w:tcPr>
          <w:p w14:paraId="04213C58">
            <w:pPr>
              <w:pStyle w:val="10"/>
              <w:spacing w:before="10"/>
              <w:rPr>
                <w:b/>
                <w:sz w:val="8"/>
                <w:highlight w:val="none"/>
              </w:rPr>
            </w:pPr>
          </w:p>
          <w:p w14:paraId="03F262E1">
            <w:pPr>
              <w:pStyle w:val="10"/>
              <w:ind w:left="35" w:right="23"/>
              <w:jc w:val="center"/>
              <w:rPr>
                <w:sz w:val="12"/>
                <w:highlight w:val="none"/>
              </w:rPr>
            </w:pPr>
            <w:r>
              <w:rPr>
                <w:w w:val="105"/>
                <w:sz w:val="12"/>
                <w:highlight w:val="none"/>
              </w:rPr>
              <w:t>A22</w:t>
            </w:r>
          </w:p>
        </w:tc>
        <w:tc>
          <w:tcPr>
            <w:tcW w:w="2313" w:type="dxa"/>
          </w:tcPr>
          <w:p w14:paraId="1D2A1736">
            <w:pPr>
              <w:pStyle w:val="10"/>
              <w:spacing w:before="10"/>
              <w:rPr>
                <w:b/>
                <w:sz w:val="8"/>
                <w:highlight w:val="none"/>
              </w:rPr>
            </w:pPr>
          </w:p>
          <w:p w14:paraId="10BF0939">
            <w:pPr>
              <w:pStyle w:val="10"/>
              <w:ind w:left="20"/>
              <w:rPr>
                <w:sz w:val="12"/>
                <w:highlight w:val="none"/>
              </w:rPr>
            </w:pPr>
            <w:r>
              <w:rPr>
                <w:w w:val="105"/>
                <w:sz w:val="12"/>
                <w:highlight w:val="none"/>
              </w:rPr>
              <w:t>中长期规划与</w:t>
            </w:r>
            <w:r>
              <w:rPr>
                <w:rFonts w:hint="eastAsia"/>
                <w:w w:val="105"/>
                <w:sz w:val="12"/>
                <w:highlight w:val="none"/>
                <w:lang w:eastAsia="zh-CN"/>
              </w:rPr>
              <w:t>单位</w:t>
            </w:r>
            <w:r>
              <w:rPr>
                <w:w w:val="105"/>
                <w:sz w:val="12"/>
                <w:highlight w:val="none"/>
              </w:rPr>
              <w:t>职能的匹配性</w:t>
            </w:r>
          </w:p>
        </w:tc>
        <w:tc>
          <w:tcPr>
            <w:tcW w:w="675" w:type="dxa"/>
          </w:tcPr>
          <w:p w14:paraId="61C6AF9F">
            <w:pPr>
              <w:pStyle w:val="10"/>
              <w:spacing w:before="10"/>
              <w:rPr>
                <w:b/>
                <w:sz w:val="8"/>
                <w:highlight w:val="none"/>
              </w:rPr>
            </w:pPr>
          </w:p>
          <w:p w14:paraId="50D439B8">
            <w:pPr>
              <w:pStyle w:val="10"/>
              <w:ind w:left="17"/>
              <w:jc w:val="center"/>
              <w:rPr>
                <w:sz w:val="12"/>
                <w:highlight w:val="none"/>
              </w:rPr>
            </w:pPr>
            <w:r>
              <w:rPr>
                <w:w w:val="105"/>
                <w:sz w:val="12"/>
                <w:highlight w:val="none"/>
              </w:rPr>
              <w:t>2</w:t>
            </w:r>
          </w:p>
        </w:tc>
        <w:tc>
          <w:tcPr>
            <w:tcW w:w="635" w:type="dxa"/>
          </w:tcPr>
          <w:p w14:paraId="0996C219">
            <w:pPr>
              <w:pStyle w:val="10"/>
              <w:spacing w:before="10"/>
              <w:rPr>
                <w:b/>
                <w:sz w:val="8"/>
                <w:highlight w:val="none"/>
              </w:rPr>
            </w:pPr>
          </w:p>
          <w:p w14:paraId="7F9A0A6A">
            <w:pPr>
              <w:pStyle w:val="10"/>
              <w:ind w:left="18"/>
              <w:jc w:val="center"/>
              <w:rPr>
                <w:sz w:val="12"/>
                <w:highlight w:val="none"/>
              </w:rPr>
            </w:pPr>
            <w:r>
              <w:rPr>
                <w:w w:val="105"/>
                <w:sz w:val="12"/>
                <w:highlight w:val="none"/>
              </w:rPr>
              <w:t>2</w:t>
            </w:r>
          </w:p>
        </w:tc>
        <w:tc>
          <w:tcPr>
            <w:tcW w:w="635" w:type="dxa"/>
          </w:tcPr>
          <w:p w14:paraId="335FDFDB">
            <w:pPr>
              <w:pStyle w:val="10"/>
              <w:spacing w:before="10"/>
              <w:rPr>
                <w:b/>
                <w:sz w:val="8"/>
                <w:highlight w:val="none"/>
              </w:rPr>
            </w:pPr>
          </w:p>
          <w:p w14:paraId="1AD2F4FC">
            <w:pPr>
              <w:pStyle w:val="10"/>
              <w:ind w:left="30" w:right="20"/>
              <w:jc w:val="center"/>
              <w:rPr>
                <w:sz w:val="12"/>
                <w:highlight w:val="none"/>
              </w:rPr>
            </w:pPr>
            <w:r>
              <w:rPr>
                <w:w w:val="105"/>
                <w:sz w:val="12"/>
                <w:highlight w:val="none"/>
              </w:rPr>
              <w:t>匹配</w:t>
            </w:r>
          </w:p>
        </w:tc>
        <w:tc>
          <w:tcPr>
            <w:tcW w:w="578" w:type="dxa"/>
          </w:tcPr>
          <w:p w14:paraId="3E67491A">
            <w:pPr>
              <w:pStyle w:val="10"/>
              <w:spacing w:before="10"/>
              <w:rPr>
                <w:b/>
                <w:sz w:val="8"/>
                <w:highlight w:val="none"/>
              </w:rPr>
            </w:pPr>
          </w:p>
          <w:p w14:paraId="635358DD">
            <w:pPr>
              <w:pStyle w:val="10"/>
              <w:ind w:left="31" w:right="20"/>
              <w:jc w:val="center"/>
              <w:rPr>
                <w:sz w:val="12"/>
                <w:highlight w:val="none"/>
              </w:rPr>
            </w:pPr>
            <w:r>
              <w:rPr>
                <w:w w:val="105"/>
                <w:sz w:val="12"/>
                <w:highlight w:val="none"/>
              </w:rPr>
              <w:t>匹配</w:t>
            </w:r>
          </w:p>
        </w:tc>
        <w:tc>
          <w:tcPr>
            <w:tcW w:w="3963" w:type="dxa"/>
          </w:tcPr>
          <w:p w14:paraId="745C047C">
            <w:pPr>
              <w:pStyle w:val="10"/>
              <w:spacing w:before="36" w:line="150" w:lineRule="atLeast"/>
              <w:ind w:left="20" w:right="109"/>
              <w:rPr>
                <w:sz w:val="12"/>
                <w:highlight w:val="none"/>
              </w:rPr>
            </w:pPr>
            <w:r>
              <w:rPr>
                <w:rFonts w:hint="eastAsia"/>
                <w:w w:val="105"/>
                <w:sz w:val="12"/>
                <w:highlight w:val="none"/>
                <w:lang w:eastAsia="zh-CN"/>
              </w:rPr>
              <w:t>单位</w:t>
            </w:r>
            <w:r>
              <w:rPr>
                <w:w w:val="105"/>
                <w:sz w:val="12"/>
                <w:highlight w:val="none"/>
              </w:rPr>
              <w:t>战略规划中的各项规划均符合</w:t>
            </w:r>
            <w:r>
              <w:rPr>
                <w:rFonts w:hint="eastAsia"/>
                <w:w w:val="105"/>
                <w:sz w:val="12"/>
                <w:highlight w:val="none"/>
                <w:lang w:eastAsia="zh-CN"/>
              </w:rPr>
              <w:t>单位</w:t>
            </w:r>
            <w:r>
              <w:rPr>
                <w:w w:val="105"/>
                <w:sz w:val="12"/>
                <w:highlight w:val="none"/>
              </w:rPr>
              <w:t>职能要求得满分，每出现一项与</w:t>
            </w:r>
            <w:r>
              <w:rPr>
                <w:rFonts w:hint="eastAsia"/>
                <w:w w:val="105"/>
                <w:sz w:val="12"/>
                <w:highlight w:val="none"/>
                <w:lang w:eastAsia="zh-CN"/>
              </w:rPr>
              <w:t>单位</w:t>
            </w:r>
            <w:r>
              <w:rPr>
                <w:w w:val="105"/>
                <w:sz w:val="12"/>
                <w:highlight w:val="none"/>
              </w:rPr>
              <w:t>职能无关则扣除权重分50%，扣完为止。</w:t>
            </w:r>
          </w:p>
        </w:tc>
        <w:tc>
          <w:tcPr>
            <w:tcW w:w="1769" w:type="dxa"/>
          </w:tcPr>
          <w:p w14:paraId="201834D2">
            <w:pPr>
              <w:pStyle w:val="10"/>
              <w:spacing w:before="36" w:line="150" w:lineRule="atLeast"/>
              <w:ind w:left="20" w:right="109"/>
              <w:rPr>
                <w:rFonts w:hint="eastAsia"/>
                <w:w w:val="105"/>
                <w:sz w:val="12"/>
                <w:highlight w:val="none"/>
                <w:lang w:eastAsia="zh-CN"/>
              </w:rPr>
            </w:pPr>
          </w:p>
        </w:tc>
      </w:tr>
      <w:tr w14:paraId="374C1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5BF64485">
            <w:pPr>
              <w:pStyle w:val="10"/>
              <w:rPr>
                <w:rFonts w:ascii="Times New Roman"/>
                <w:sz w:val="12"/>
                <w:highlight w:val="none"/>
              </w:rPr>
            </w:pPr>
          </w:p>
        </w:tc>
        <w:tc>
          <w:tcPr>
            <w:tcW w:w="2572" w:type="dxa"/>
            <w:gridSpan w:val="2"/>
          </w:tcPr>
          <w:p w14:paraId="28A013D1">
            <w:pPr>
              <w:pStyle w:val="10"/>
              <w:spacing w:before="10"/>
              <w:rPr>
                <w:b/>
                <w:sz w:val="8"/>
                <w:highlight w:val="none"/>
              </w:rPr>
            </w:pPr>
          </w:p>
          <w:p w14:paraId="2246F741">
            <w:pPr>
              <w:pStyle w:val="10"/>
              <w:ind w:left="20"/>
              <w:rPr>
                <w:sz w:val="12"/>
                <w:highlight w:val="none"/>
              </w:rPr>
            </w:pPr>
            <w:r>
              <w:rPr>
                <w:w w:val="105"/>
                <w:sz w:val="12"/>
                <w:highlight w:val="none"/>
              </w:rPr>
              <w:t>A3 年度工作计划</w:t>
            </w:r>
          </w:p>
        </w:tc>
        <w:tc>
          <w:tcPr>
            <w:tcW w:w="675" w:type="dxa"/>
          </w:tcPr>
          <w:p w14:paraId="11C28A78">
            <w:pPr>
              <w:pStyle w:val="10"/>
              <w:rPr>
                <w:rFonts w:ascii="Times New Roman"/>
                <w:sz w:val="12"/>
                <w:highlight w:val="none"/>
              </w:rPr>
            </w:pPr>
          </w:p>
        </w:tc>
        <w:tc>
          <w:tcPr>
            <w:tcW w:w="635" w:type="dxa"/>
          </w:tcPr>
          <w:p w14:paraId="5B2789B3">
            <w:pPr>
              <w:pStyle w:val="10"/>
              <w:rPr>
                <w:rFonts w:ascii="Times New Roman"/>
                <w:sz w:val="12"/>
                <w:highlight w:val="none"/>
              </w:rPr>
            </w:pPr>
          </w:p>
        </w:tc>
        <w:tc>
          <w:tcPr>
            <w:tcW w:w="635" w:type="dxa"/>
          </w:tcPr>
          <w:p w14:paraId="1AB79161">
            <w:pPr>
              <w:pStyle w:val="10"/>
              <w:rPr>
                <w:rFonts w:ascii="Times New Roman"/>
                <w:sz w:val="12"/>
                <w:highlight w:val="none"/>
              </w:rPr>
            </w:pPr>
          </w:p>
        </w:tc>
        <w:tc>
          <w:tcPr>
            <w:tcW w:w="578" w:type="dxa"/>
          </w:tcPr>
          <w:p w14:paraId="6336F5AD">
            <w:pPr>
              <w:pStyle w:val="10"/>
              <w:rPr>
                <w:rFonts w:ascii="Times New Roman"/>
                <w:sz w:val="12"/>
                <w:highlight w:val="none"/>
              </w:rPr>
            </w:pPr>
          </w:p>
        </w:tc>
        <w:tc>
          <w:tcPr>
            <w:tcW w:w="3963" w:type="dxa"/>
          </w:tcPr>
          <w:p w14:paraId="315CB05E">
            <w:pPr>
              <w:pStyle w:val="10"/>
              <w:rPr>
                <w:rFonts w:ascii="Times New Roman"/>
                <w:sz w:val="12"/>
                <w:highlight w:val="none"/>
              </w:rPr>
            </w:pPr>
          </w:p>
        </w:tc>
        <w:tc>
          <w:tcPr>
            <w:tcW w:w="1769" w:type="dxa"/>
          </w:tcPr>
          <w:p w14:paraId="3C4B8076">
            <w:pPr>
              <w:pStyle w:val="10"/>
              <w:rPr>
                <w:rFonts w:ascii="Times New Roman"/>
                <w:sz w:val="12"/>
                <w:highlight w:val="none"/>
              </w:rPr>
            </w:pPr>
          </w:p>
        </w:tc>
      </w:tr>
      <w:tr w14:paraId="7C2E4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90" w:type="dxa"/>
          </w:tcPr>
          <w:p w14:paraId="1CAD8D97">
            <w:pPr>
              <w:pStyle w:val="10"/>
              <w:rPr>
                <w:rFonts w:ascii="Times New Roman"/>
                <w:sz w:val="12"/>
                <w:highlight w:val="none"/>
              </w:rPr>
            </w:pPr>
          </w:p>
        </w:tc>
        <w:tc>
          <w:tcPr>
            <w:tcW w:w="259" w:type="dxa"/>
          </w:tcPr>
          <w:p w14:paraId="1D830F98">
            <w:pPr>
              <w:pStyle w:val="10"/>
              <w:spacing w:before="1"/>
              <w:rPr>
                <w:b/>
                <w:sz w:val="16"/>
                <w:highlight w:val="none"/>
              </w:rPr>
            </w:pPr>
          </w:p>
          <w:p w14:paraId="04F2F490">
            <w:pPr>
              <w:pStyle w:val="10"/>
              <w:ind w:left="35" w:right="23"/>
              <w:jc w:val="center"/>
              <w:rPr>
                <w:sz w:val="12"/>
                <w:highlight w:val="none"/>
              </w:rPr>
            </w:pPr>
            <w:r>
              <w:rPr>
                <w:w w:val="105"/>
                <w:sz w:val="12"/>
                <w:highlight w:val="none"/>
              </w:rPr>
              <w:t>A31</w:t>
            </w:r>
          </w:p>
        </w:tc>
        <w:tc>
          <w:tcPr>
            <w:tcW w:w="2313" w:type="dxa"/>
          </w:tcPr>
          <w:p w14:paraId="74BC751C">
            <w:pPr>
              <w:pStyle w:val="10"/>
              <w:spacing w:before="1"/>
              <w:rPr>
                <w:b/>
                <w:sz w:val="16"/>
                <w:highlight w:val="none"/>
              </w:rPr>
            </w:pPr>
          </w:p>
          <w:p w14:paraId="1FF5379F">
            <w:pPr>
              <w:pStyle w:val="10"/>
              <w:ind w:left="20"/>
              <w:rPr>
                <w:sz w:val="12"/>
                <w:highlight w:val="none"/>
              </w:rPr>
            </w:pPr>
            <w:r>
              <w:rPr>
                <w:w w:val="105"/>
                <w:sz w:val="12"/>
                <w:highlight w:val="none"/>
              </w:rPr>
              <w:t>年度工作计划明确性</w:t>
            </w:r>
          </w:p>
        </w:tc>
        <w:tc>
          <w:tcPr>
            <w:tcW w:w="675" w:type="dxa"/>
          </w:tcPr>
          <w:p w14:paraId="6AB25A96">
            <w:pPr>
              <w:pStyle w:val="10"/>
              <w:spacing w:before="1"/>
              <w:rPr>
                <w:b/>
                <w:sz w:val="16"/>
                <w:highlight w:val="none"/>
              </w:rPr>
            </w:pPr>
          </w:p>
          <w:p w14:paraId="24C9AFCC">
            <w:pPr>
              <w:pStyle w:val="10"/>
              <w:ind w:left="17"/>
              <w:jc w:val="center"/>
              <w:rPr>
                <w:sz w:val="12"/>
                <w:highlight w:val="none"/>
              </w:rPr>
            </w:pPr>
            <w:r>
              <w:rPr>
                <w:w w:val="105"/>
                <w:sz w:val="12"/>
                <w:highlight w:val="none"/>
              </w:rPr>
              <w:t>2</w:t>
            </w:r>
          </w:p>
        </w:tc>
        <w:tc>
          <w:tcPr>
            <w:tcW w:w="635" w:type="dxa"/>
          </w:tcPr>
          <w:p w14:paraId="3A4B6E8B">
            <w:pPr>
              <w:pStyle w:val="10"/>
              <w:spacing w:before="1"/>
              <w:rPr>
                <w:b/>
                <w:sz w:val="16"/>
                <w:highlight w:val="none"/>
              </w:rPr>
            </w:pPr>
          </w:p>
          <w:p w14:paraId="59B6BC59">
            <w:pPr>
              <w:pStyle w:val="10"/>
              <w:ind w:left="18"/>
              <w:jc w:val="center"/>
              <w:rPr>
                <w:sz w:val="12"/>
                <w:highlight w:val="none"/>
              </w:rPr>
            </w:pPr>
            <w:r>
              <w:rPr>
                <w:w w:val="105"/>
                <w:sz w:val="12"/>
                <w:highlight w:val="none"/>
              </w:rPr>
              <w:t>2</w:t>
            </w:r>
          </w:p>
        </w:tc>
        <w:tc>
          <w:tcPr>
            <w:tcW w:w="635" w:type="dxa"/>
          </w:tcPr>
          <w:p w14:paraId="31BF0CC5">
            <w:pPr>
              <w:pStyle w:val="10"/>
              <w:spacing w:before="1"/>
              <w:rPr>
                <w:b/>
                <w:sz w:val="16"/>
                <w:highlight w:val="none"/>
              </w:rPr>
            </w:pPr>
          </w:p>
          <w:p w14:paraId="604478D2">
            <w:pPr>
              <w:pStyle w:val="10"/>
              <w:ind w:left="30" w:right="20"/>
              <w:jc w:val="center"/>
              <w:rPr>
                <w:sz w:val="12"/>
                <w:highlight w:val="none"/>
              </w:rPr>
            </w:pPr>
            <w:r>
              <w:rPr>
                <w:w w:val="105"/>
                <w:sz w:val="12"/>
                <w:highlight w:val="none"/>
              </w:rPr>
              <w:t>明确</w:t>
            </w:r>
          </w:p>
        </w:tc>
        <w:tc>
          <w:tcPr>
            <w:tcW w:w="578" w:type="dxa"/>
          </w:tcPr>
          <w:p w14:paraId="061A05A0">
            <w:pPr>
              <w:pStyle w:val="10"/>
              <w:spacing w:before="1"/>
              <w:rPr>
                <w:b/>
                <w:sz w:val="16"/>
                <w:highlight w:val="none"/>
              </w:rPr>
            </w:pPr>
          </w:p>
          <w:p w14:paraId="5DB66EEF">
            <w:pPr>
              <w:pStyle w:val="10"/>
              <w:ind w:left="31" w:right="20"/>
              <w:jc w:val="center"/>
              <w:rPr>
                <w:sz w:val="12"/>
                <w:highlight w:val="none"/>
              </w:rPr>
            </w:pPr>
            <w:r>
              <w:rPr>
                <w:w w:val="105"/>
                <w:sz w:val="12"/>
                <w:highlight w:val="none"/>
              </w:rPr>
              <w:t>明确</w:t>
            </w:r>
          </w:p>
        </w:tc>
        <w:tc>
          <w:tcPr>
            <w:tcW w:w="3963" w:type="dxa"/>
          </w:tcPr>
          <w:p w14:paraId="618BC506">
            <w:pPr>
              <w:pStyle w:val="10"/>
              <w:spacing w:before="50" w:line="244" w:lineRule="auto"/>
              <w:ind w:left="20" w:right="47"/>
              <w:rPr>
                <w:sz w:val="12"/>
                <w:highlight w:val="none"/>
              </w:rPr>
            </w:pPr>
            <w:r>
              <w:rPr>
                <w:w w:val="105"/>
                <w:sz w:val="12"/>
                <w:highlight w:val="none"/>
              </w:rPr>
              <w:t>①</w:t>
            </w:r>
            <w:r>
              <w:rPr>
                <w:rFonts w:hint="eastAsia"/>
                <w:w w:val="105"/>
                <w:sz w:val="12"/>
                <w:highlight w:val="none"/>
                <w:lang w:eastAsia="zh-CN"/>
              </w:rPr>
              <w:t>单位</w:t>
            </w:r>
            <w:r>
              <w:rPr>
                <w:w w:val="105"/>
                <w:sz w:val="12"/>
                <w:highlight w:val="none"/>
              </w:rPr>
              <w:t>具有年度工作计划得50%权重分，如不符扣除相应50%权重分的1/3；②再根据年度工作计划对总体目标、计划实施内容、时间安排、资金安排、人员安排有明确安排，则分别得剩 余权重分的1/5。</w:t>
            </w:r>
          </w:p>
        </w:tc>
        <w:tc>
          <w:tcPr>
            <w:tcW w:w="1769" w:type="dxa"/>
          </w:tcPr>
          <w:p w14:paraId="70AC78E8">
            <w:pPr>
              <w:pStyle w:val="10"/>
              <w:spacing w:before="50" w:line="244" w:lineRule="auto"/>
              <w:ind w:left="20" w:right="47"/>
              <w:rPr>
                <w:w w:val="105"/>
                <w:sz w:val="12"/>
                <w:highlight w:val="none"/>
              </w:rPr>
            </w:pPr>
          </w:p>
        </w:tc>
      </w:tr>
      <w:tr w14:paraId="4157D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90" w:type="dxa"/>
          </w:tcPr>
          <w:p w14:paraId="47B68683">
            <w:pPr>
              <w:pStyle w:val="10"/>
              <w:rPr>
                <w:rFonts w:ascii="Times New Roman"/>
                <w:sz w:val="12"/>
                <w:highlight w:val="none"/>
              </w:rPr>
            </w:pPr>
          </w:p>
        </w:tc>
        <w:tc>
          <w:tcPr>
            <w:tcW w:w="259" w:type="dxa"/>
          </w:tcPr>
          <w:p w14:paraId="21FC0E8F">
            <w:pPr>
              <w:pStyle w:val="10"/>
              <w:spacing w:before="1"/>
              <w:rPr>
                <w:b/>
                <w:sz w:val="16"/>
                <w:highlight w:val="none"/>
              </w:rPr>
            </w:pPr>
          </w:p>
          <w:p w14:paraId="44BB1AF3">
            <w:pPr>
              <w:pStyle w:val="10"/>
              <w:ind w:left="35" w:right="23"/>
              <w:jc w:val="center"/>
              <w:rPr>
                <w:sz w:val="12"/>
                <w:highlight w:val="none"/>
              </w:rPr>
            </w:pPr>
            <w:r>
              <w:rPr>
                <w:w w:val="105"/>
                <w:sz w:val="12"/>
                <w:highlight w:val="none"/>
              </w:rPr>
              <w:t>A32</w:t>
            </w:r>
          </w:p>
        </w:tc>
        <w:tc>
          <w:tcPr>
            <w:tcW w:w="2313" w:type="dxa"/>
          </w:tcPr>
          <w:p w14:paraId="1733129A">
            <w:pPr>
              <w:pStyle w:val="10"/>
              <w:spacing w:before="1"/>
              <w:rPr>
                <w:b/>
                <w:sz w:val="16"/>
                <w:highlight w:val="none"/>
              </w:rPr>
            </w:pPr>
          </w:p>
          <w:p w14:paraId="3BA3B1B8">
            <w:pPr>
              <w:pStyle w:val="10"/>
              <w:ind w:left="20"/>
              <w:rPr>
                <w:sz w:val="12"/>
                <w:highlight w:val="none"/>
              </w:rPr>
            </w:pPr>
            <w:r>
              <w:rPr>
                <w:w w:val="105"/>
                <w:sz w:val="12"/>
                <w:highlight w:val="none"/>
              </w:rPr>
              <w:t>年度工作计划与</w:t>
            </w:r>
            <w:r>
              <w:rPr>
                <w:rFonts w:hint="eastAsia"/>
                <w:w w:val="105"/>
                <w:sz w:val="12"/>
                <w:highlight w:val="none"/>
                <w:lang w:eastAsia="zh-CN"/>
              </w:rPr>
              <w:t>单位</w:t>
            </w:r>
            <w:r>
              <w:rPr>
                <w:w w:val="105"/>
                <w:sz w:val="12"/>
                <w:highlight w:val="none"/>
              </w:rPr>
              <w:t>职能的匹配性</w:t>
            </w:r>
          </w:p>
        </w:tc>
        <w:tc>
          <w:tcPr>
            <w:tcW w:w="675" w:type="dxa"/>
          </w:tcPr>
          <w:p w14:paraId="70868724">
            <w:pPr>
              <w:pStyle w:val="10"/>
              <w:spacing w:before="1"/>
              <w:rPr>
                <w:b/>
                <w:sz w:val="16"/>
                <w:highlight w:val="none"/>
              </w:rPr>
            </w:pPr>
          </w:p>
          <w:p w14:paraId="5EB9105E">
            <w:pPr>
              <w:pStyle w:val="10"/>
              <w:ind w:left="17"/>
              <w:jc w:val="center"/>
              <w:rPr>
                <w:sz w:val="12"/>
                <w:highlight w:val="none"/>
              </w:rPr>
            </w:pPr>
            <w:r>
              <w:rPr>
                <w:w w:val="105"/>
                <w:sz w:val="12"/>
                <w:highlight w:val="none"/>
              </w:rPr>
              <w:t>2</w:t>
            </w:r>
          </w:p>
        </w:tc>
        <w:tc>
          <w:tcPr>
            <w:tcW w:w="635" w:type="dxa"/>
          </w:tcPr>
          <w:p w14:paraId="2400881F">
            <w:pPr>
              <w:pStyle w:val="10"/>
              <w:spacing w:before="1"/>
              <w:rPr>
                <w:b/>
                <w:sz w:val="16"/>
                <w:highlight w:val="none"/>
              </w:rPr>
            </w:pPr>
          </w:p>
          <w:p w14:paraId="125DB435">
            <w:pPr>
              <w:pStyle w:val="10"/>
              <w:ind w:left="18"/>
              <w:jc w:val="center"/>
              <w:rPr>
                <w:sz w:val="12"/>
                <w:highlight w:val="none"/>
              </w:rPr>
            </w:pPr>
            <w:r>
              <w:rPr>
                <w:w w:val="105"/>
                <w:sz w:val="12"/>
                <w:highlight w:val="none"/>
              </w:rPr>
              <w:t>2</w:t>
            </w:r>
          </w:p>
        </w:tc>
        <w:tc>
          <w:tcPr>
            <w:tcW w:w="635" w:type="dxa"/>
          </w:tcPr>
          <w:p w14:paraId="4592B497">
            <w:pPr>
              <w:pStyle w:val="10"/>
              <w:spacing w:before="1"/>
              <w:rPr>
                <w:b/>
                <w:sz w:val="16"/>
                <w:highlight w:val="none"/>
              </w:rPr>
            </w:pPr>
          </w:p>
          <w:p w14:paraId="049AD77A">
            <w:pPr>
              <w:pStyle w:val="10"/>
              <w:ind w:left="30" w:right="20"/>
              <w:jc w:val="center"/>
              <w:rPr>
                <w:sz w:val="12"/>
                <w:highlight w:val="none"/>
              </w:rPr>
            </w:pPr>
            <w:r>
              <w:rPr>
                <w:w w:val="105"/>
                <w:sz w:val="12"/>
                <w:highlight w:val="none"/>
              </w:rPr>
              <w:t>匹配</w:t>
            </w:r>
          </w:p>
        </w:tc>
        <w:tc>
          <w:tcPr>
            <w:tcW w:w="578" w:type="dxa"/>
          </w:tcPr>
          <w:p w14:paraId="3D3421F1">
            <w:pPr>
              <w:pStyle w:val="10"/>
              <w:spacing w:before="1"/>
              <w:rPr>
                <w:b/>
                <w:sz w:val="16"/>
                <w:highlight w:val="none"/>
              </w:rPr>
            </w:pPr>
          </w:p>
          <w:p w14:paraId="792A6A95">
            <w:pPr>
              <w:pStyle w:val="10"/>
              <w:ind w:left="31" w:right="20"/>
              <w:jc w:val="center"/>
              <w:rPr>
                <w:sz w:val="12"/>
                <w:highlight w:val="none"/>
              </w:rPr>
            </w:pPr>
            <w:r>
              <w:rPr>
                <w:w w:val="105"/>
                <w:sz w:val="12"/>
                <w:highlight w:val="none"/>
              </w:rPr>
              <w:t>匹配</w:t>
            </w:r>
          </w:p>
        </w:tc>
        <w:tc>
          <w:tcPr>
            <w:tcW w:w="3963" w:type="dxa"/>
          </w:tcPr>
          <w:p w14:paraId="04939FB5">
            <w:pPr>
              <w:pStyle w:val="10"/>
              <w:spacing w:before="50" w:line="244" w:lineRule="auto"/>
              <w:ind w:left="20" w:right="44"/>
              <w:jc w:val="both"/>
              <w:rPr>
                <w:sz w:val="12"/>
                <w:highlight w:val="none"/>
              </w:rPr>
            </w:pPr>
            <w:r>
              <w:rPr>
                <w:w w:val="105"/>
                <w:sz w:val="12"/>
                <w:highlight w:val="none"/>
              </w:rPr>
              <w:t>①</w:t>
            </w:r>
            <w:r>
              <w:rPr>
                <w:rFonts w:hint="eastAsia"/>
                <w:w w:val="105"/>
                <w:sz w:val="12"/>
                <w:highlight w:val="none"/>
                <w:lang w:eastAsia="zh-CN"/>
              </w:rPr>
              <w:t>单位</w:t>
            </w:r>
            <w:r>
              <w:rPr>
                <w:w w:val="105"/>
                <w:sz w:val="12"/>
                <w:highlight w:val="none"/>
              </w:rPr>
              <w:t>年度工作计划均符合</w:t>
            </w:r>
            <w:r>
              <w:rPr>
                <w:rFonts w:hint="eastAsia"/>
                <w:w w:val="105"/>
                <w:sz w:val="12"/>
                <w:highlight w:val="none"/>
                <w:lang w:eastAsia="zh-CN"/>
              </w:rPr>
              <w:t>单位</w:t>
            </w:r>
            <w:r>
              <w:rPr>
                <w:w w:val="105"/>
                <w:sz w:val="12"/>
                <w:highlight w:val="none"/>
              </w:rPr>
              <w:t>职能要求得50%权重分；②年度工作计划与</w:t>
            </w:r>
            <w:r>
              <w:rPr>
                <w:rFonts w:hint="eastAsia"/>
                <w:w w:val="105"/>
                <w:sz w:val="12"/>
                <w:highlight w:val="none"/>
                <w:lang w:eastAsia="zh-CN"/>
              </w:rPr>
              <w:t>单位</w:t>
            </w:r>
            <w:r>
              <w:rPr>
                <w:w w:val="105"/>
                <w:sz w:val="12"/>
                <w:highlight w:val="none"/>
              </w:rPr>
              <w:t>中长期战略目标紧密相关，得30%权重分；③年度工作计划从工作量、工作难度、人员配备的角度均具可行性，得20%权重分；每出现一项不符扣除对应全部权重分。</w:t>
            </w:r>
          </w:p>
        </w:tc>
        <w:tc>
          <w:tcPr>
            <w:tcW w:w="1769" w:type="dxa"/>
          </w:tcPr>
          <w:p w14:paraId="175FC858">
            <w:pPr>
              <w:pStyle w:val="10"/>
              <w:spacing w:before="50" w:line="244" w:lineRule="auto"/>
              <w:ind w:left="20" w:right="44"/>
              <w:jc w:val="both"/>
              <w:rPr>
                <w:w w:val="105"/>
                <w:sz w:val="12"/>
                <w:highlight w:val="none"/>
              </w:rPr>
            </w:pPr>
          </w:p>
        </w:tc>
      </w:tr>
      <w:tr w14:paraId="7E28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6078DFCE">
            <w:pPr>
              <w:pStyle w:val="10"/>
              <w:rPr>
                <w:rFonts w:ascii="Times New Roman"/>
                <w:sz w:val="12"/>
                <w:highlight w:val="none"/>
              </w:rPr>
            </w:pPr>
          </w:p>
        </w:tc>
        <w:tc>
          <w:tcPr>
            <w:tcW w:w="2572" w:type="dxa"/>
            <w:gridSpan w:val="2"/>
          </w:tcPr>
          <w:p w14:paraId="77A13D7D">
            <w:pPr>
              <w:pStyle w:val="10"/>
              <w:spacing w:before="10"/>
              <w:rPr>
                <w:b/>
                <w:sz w:val="8"/>
                <w:highlight w:val="none"/>
              </w:rPr>
            </w:pPr>
          </w:p>
          <w:p w14:paraId="3DC7628B">
            <w:pPr>
              <w:pStyle w:val="10"/>
              <w:ind w:left="20"/>
              <w:rPr>
                <w:sz w:val="12"/>
                <w:highlight w:val="none"/>
              </w:rPr>
            </w:pPr>
            <w:r>
              <w:rPr>
                <w:w w:val="105"/>
                <w:sz w:val="12"/>
                <w:highlight w:val="none"/>
              </w:rPr>
              <w:t xml:space="preserve">A4 </w:t>
            </w:r>
            <w:r>
              <w:rPr>
                <w:rFonts w:hint="eastAsia"/>
                <w:w w:val="105"/>
                <w:sz w:val="12"/>
                <w:highlight w:val="none"/>
                <w:lang w:eastAsia="zh-CN"/>
              </w:rPr>
              <w:t>单位</w:t>
            </w:r>
            <w:r>
              <w:rPr>
                <w:w w:val="105"/>
                <w:sz w:val="12"/>
                <w:highlight w:val="none"/>
              </w:rPr>
              <w:t>预算编制</w:t>
            </w:r>
          </w:p>
        </w:tc>
        <w:tc>
          <w:tcPr>
            <w:tcW w:w="675" w:type="dxa"/>
          </w:tcPr>
          <w:p w14:paraId="65A2FC22">
            <w:pPr>
              <w:pStyle w:val="10"/>
              <w:rPr>
                <w:rFonts w:ascii="Times New Roman"/>
                <w:sz w:val="12"/>
                <w:highlight w:val="none"/>
              </w:rPr>
            </w:pPr>
          </w:p>
        </w:tc>
        <w:tc>
          <w:tcPr>
            <w:tcW w:w="635" w:type="dxa"/>
          </w:tcPr>
          <w:p w14:paraId="3E4D8938">
            <w:pPr>
              <w:pStyle w:val="10"/>
              <w:rPr>
                <w:rFonts w:ascii="Times New Roman"/>
                <w:sz w:val="12"/>
                <w:highlight w:val="none"/>
              </w:rPr>
            </w:pPr>
          </w:p>
        </w:tc>
        <w:tc>
          <w:tcPr>
            <w:tcW w:w="635" w:type="dxa"/>
          </w:tcPr>
          <w:p w14:paraId="3B1EB043">
            <w:pPr>
              <w:pStyle w:val="10"/>
              <w:rPr>
                <w:rFonts w:ascii="Times New Roman"/>
                <w:sz w:val="12"/>
                <w:highlight w:val="none"/>
              </w:rPr>
            </w:pPr>
          </w:p>
        </w:tc>
        <w:tc>
          <w:tcPr>
            <w:tcW w:w="578" w:type="dxa"/>
          </w:tcPr>
          <w:p w14:paraId="2D6B038E">
            <w:pPr>
              <w:pStyle w:val="10"/>
              <w:rPr>
                <w:rFonts w:ascii="Times New Roman"/>
                <w:sz w:val="12"/>
                <w:highlight w:val="none"/>
              </w:rPr>
            </w:pPr>
          </w:p>
        </w:tc>
        <w:tc>
          <w:tcPr>
            <w:tcW w:w="3963" w:type="dxa"/>
          </w:tcPr>
          <w:p w14:paraId="784F10F8">
            <w:pPr>
              <w:pStyle w:val="10"/>
              <w:rPr>
                <w:rFonts w:ascii="Times New Roman"/>
                <w:sz w:val="12"/>
                <w:highlight w:val="none"/>
              </w:rPr>
            </w:pPr>
          </w:p>
        </w:tc>
        <w:tc>
          <w:tcPr>
            <w:tcW w:w="1769" w:type="dxa"/>
          </w:tcPr>
          <w:p w14:paraId="7346B772">
            <w:pPr>
              <w:pStyle w:val="10"/>
              <w:rPr>
                <w:rFonts w:ascii="Times New Roman"/>
                <w:sz w:val="12"/>
                <w:highlight w:val="none"/>
              </w:rPr>
            </w:pPr>
          </w:p>
        </w:tc>
      </w:tr>
      <w:tr w14:paraId="3264C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90" w:type="dxa"/>
          </w:tcPr>
          <w:p w14:paraId="7CD5B13C">
            <w:pPr>
              <w:pStyle w:val="10"/>
              <w:rPr>
                <w:rFonts w:ascii="Times New Roman"/>
                <w:sz w:val="12"/>
                <w:highlight w:val="none"/>
              </w:rPr>
            </w:pPr>
          </w:p>
        </w:tc>
        <w:tc>
          <w:tcPr>
            <w:tcW w:w="259" w:type="dxa"/>
          </w:tcPr>
          <w:p w14:paraId="784ACC27">
            <w:pPr>
              <w:pStyle w:val="10"/>
              <w:spacing w:before="10"/>
              <w:rPr>
                <w:b/>
                <w:sz w:val="8"/>
                <w:highlight w:val="none"/>
              </w:rPr>
            </w:pPr>
          </w:p>
          <w:p w14:paraId="168427D6">
            <w:pPr>
              <w:pStyle w:val="10"/>
              <w:ind w:left="35" w:right="23"/>
              <w:jc w:val="center"/>
              <w:rPr>
                <w:sz w:val="12"/>
                <w:highlight w:val="none"/>
              </w:rPr>
            </w:pPr>
            <w:r>
              <w:rPr>
                <w:w w:val="105"/>
                <w:sz w:val="12"/>
                <w:highlight w:val="none"/>
              </w:rPr>
              <w:t>A41</w:t>
            </w:r>
          </w:p>
        </w:tc>
        <w:tc>
          <w:tcPr>
            <w:tcW w:w="2313" w:type="dxa"/>
          </w:tcPr>
          <w:p w14:paraId="4FBE17DD">
            <w:pPr>
              <w:pStyle w:val="10"/>
              <w:spacing w:before="10"/>
              <w:rPr>
                <w:b/>
                <w:sz w:val="8"/>
                <w:highlight w:val="none"/>
              </w:rPr>
            </w:pPr>
          </w:p>
          <w:p w14:paraId="23D48E47">
            <w:pPr>
              <w:pStyle w:val="10"/>
              <w:ind w:left="20"/>
              <w:rPr>
                <w:sz w:val="12"/>
                <w:highlight w:val="none"/>
              </w:rPr>
            </w:pPr>
            <w:r>
              <w:rPr>
                <w:w w:val="105"/>
                <w:sz w:val="12"/>
                <w:highlight w:val="none"/>
              </w:rPr>
              <w:t>预算编制科学规范</w:t>
            </w:r>
          </w:p>
        </w:tc>
        <w:tc>
          <w:tcPr>
            <w:tcW w:w="675" w:type="dxa"/>
          </w:tcPr>
          <w:p w14:paraId="31882A37">
            <w:pPr>
              <w:pStyle w:val="10"/>
              <w:spacing w:before="10"/>
              <w:rPr>
                <w:b/>
                <w:sz w:val="8"/>
                <w:highlight w:val="none"/>
              </w:rPr>
            </w:pPr>
          </w:p>
          <w:p w14:paraId="7C761CA5">
            <w:pPr>
              <w:pStyle w:val="10"/>
              <w:ind w:left="17"/>
              <w:jc w:val="center"/>
              <w:rPr>
                <w:sz w:val="12"/>
                <w:highlight w:val="none"/>
              </w:rPr>
            </w:pPr>
            <w:r>
              <w:rPr>
                <w:w w:val="105"/>
                <w:sz w:val="12"/>
                <w:highlight w:val="none"/>
              </w:rPr>
              <w:t>2</w:t>
            </w:r>
          </w:p>
        </w:tc>
        <w:tc>
          <w:tcPr>
            <w:tcW w:w="635" w:type="dxa"/>
          </w:tcPr>
          <w:p w14:paraId="3724559C">
            <w:pPr>
              <w:pStyle w:val="10"/>
              <w:spacing w:before="10"/>
              <w:rPr>
                <w:b/>
                <w:sz w:val="8"/>
                <w:highlight w:val="none"/>
              </w:rPr>
            </w:pPr>
          </w:p>
          <w:p w14:paraId="6EC07E48">
            <w:pPr>
              <w:pStyle w:val="10"/>
              <w:ind w:left="18"/>
              <w:jc w:val="center"/>
              <w:rPr>
                <w:sz w:val="12"/>
                <w:highlight w:val="none"/>
              </w:rPr>
            </w:pPr>
            <w:r>
              <w:rPr>
                <w:w w:val="105"/>
                <w:sz w:val="12"/>
                <w:highlight w:val="none"/>
              </w:rPr>
              <w:t>2</w:t>
            </w:r>
          </w:p>
        </w:tc>
        <w:tc>
          <w:tcPr>
            <w:tcW w:w="635" w:type="dxa"/>
          </w:tcPr>
          <w:p w14:paraId="32A1068C">
            <w:pPr>
              <w:pStyle w:val="10"/>
              <w:spacing w:before="10"/>
              <w:rPr>
                <w:b/>
                <w:sz w:val="8"/>
                <w:highlight w:val="none"/>
              </w:rPr>
            </w:pPr>
          </w:p>
          <w:p w14:paraId="50365F30">
            <w:pPr>
              <w:pStyle w:val="10"/>
              <w:ind w:left="33" w:right="20"/>
              <w:jc w:val="center"/>
              <w:rPr>
                <w:sz w:val="12"/>
                <w:highlight w:val="none"/>
              </w:rPr>
            </w:pPr>
            <w:r>
              <w:rPr>
                <w:w w:val="105"/>
                <w:sz w:val="12"/>
                <w:highlight w:val="none"/>
              </w:rPr>
              <w:t>科学规范</w:t>
            </w:r>
          </w:p>
        </w:tc>
        <w:tc>
          <w:tcPr>
            <w:tcW w:w="578" w:type="dxa"/>
          </w:tcPr>
          <w:p w14:paraId="5EC7F9B0">
            <w:pPr>
              <w:pStyle w:val="10"/>
              <w:spacing w:before="10"/>
              <w:rPr>
                <w:b/>
                <w:sz w:val="8"/>
                <w:highlight w:val="none"/>
              </w:rPr>
            </w:pPr>
          </w:p>
          <w:p w14:paraId="65F3D21C">
            <w:pPr>
              <w:pStyle w:val="10"/>
              <w:ind w:left="33" w:right="20"/>
              <w:jc w:val="center"/>
              <w:rPr>
                <w:sz w:val="12"/>
                <w:highlight w:val="none"/>
              </w:rPr>
            </w:pPr>
            <w:r>
              <w:rPr>
                <w:w w:val="105"/>
                <w:sz w:val="12"/>
                <w:highlight w:val="none"/>
              </w:rPr>
              <w:t>科学规范</w:t>
            </w:r>
          </w:p>
        </w:tc>
        <w:tc>
          <w:tcPr>
            <w:tcW w:w="3963" w:type="dxa"/>
          </w:tcPr>
          <w:p w14:paraId="53E0A952">
            <w:pPr>
              <w:pStyle w:val="10"/>
              <w:spacing w:before="10"/>
              <w:rPr>
                <w:b/>
                <w:sz w:val="8"/>
                <w:highlight w:val="none"/>
              </w:rPr>
            </w:pPr>
          </w:p>
          <w:p w14:paraId="28997B6F">
            <w:pPr>
              <w:pStyle w:val="10"/>
              <w:ind w:left="20"/>
              <w:rPr>
                <w:sz w:val="12"/>
                <w:highlight w:val="none"/>
              </w:rPr>
            </w:pPr>
            <w:r>
              <w:rPr>
                <w:w w:val="105"/>
                <w:sz w:val="12"/>
                <w:highlight w:val="none"/>
              </w:rPr>
              <w:t>预算编制指“内部预算编制”，“科学”衡量制度设计，“规范”衡量流程执行。</w:t>
            </w:r>
          </w:p>
        </w:tc>
        <w:tc>
          <w:tcPr>
            <w:tcW w:w="1769" w:type="dxa"/>
          </w:tcPr>
          <w:p w14:paraId="67D60586">
            <w:pPr>
              <w:pStyle w:val="10"/>
              <w:ind w:left="20"/>
              <w:rPr>
                <w:w w:val="105"/>
                <w:sz w:val="12"/>
                <w:highlight w:val="none"/>
              </w:rPr>
            </w:pPr>
          </w:p>
        </w:tc>
      </w:tr>
      <w:tr w14:paraId="10BA0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0EB469B9">
            <w:pPr>
              <w:pStyle w:val="10"/>
              <w:rPr>
                <w:rFonts w:ascii="Times New Roman"/>
                <w:sz w:val="12"/>
                <w:highlight w:val="none"/>
              </w:rPr>
            </w:pPr>
          </w:p>
        </w:tc>
        <w:tc>
          <w:tcPr>
            <w:tcW w:w="259" w:type="dxa"/>
          </w:tcPr>
          <w:p w14:paraId="3377FF61">
            <w:pPr>
              <w:pStyle w:val="10"/>
              <w:spacing w:before="10"/>
              <w:rPr>
                <w:b/>
                <w:sz w:val="8"/>
                <w:highlight w:val="none"/>
              </w:rPr>
            </w:pPr>
          </w:p>
          <w:p w14:paraId="6394B048">
            <w:pPr>
              <w:pStyle w:val="10"/>
              <w:spacing w:before="1"/>
              <w:ind w:left="35" w:right="23"/>
              <w:jc w:val="center"/>
              <w:rPr>
                <w:sz w:val="12"/>
                <w:highlight w:val="none"/>
              </w:rPr>
            </w:pPr>
            <w:r>
              <w:rPr>
                <w:w w:val="105"/>
                <w:sz w:val="12"/>
                <w:highlight w:val="none"/>
              </w:rPr>
              <w:t>A42</w:t>
            </w:r>
          </w:p>
        </w:tc>
        <w:tc>
          <w:tcPr>
            <w:tcW w:w="2313" w:type="dxa"/>
          </w:tcPr>
          <w:p w14:paraId="44581D99">
            <w:pPr>
              <w:pStyle w:val="10"/>
              <w:spacing w:before="10"/>
              <w:rPr>
                <w:b/>
                <w:sz w:val="8"/>
                <w:highlight w:val="none"/>
              </w:rPr>
            </w:pPr>
          </w:p>
          <w:p w14:paraId="07BA7D97">
            <w:pPr>
              <w:pStyle w:val="10"/>
              <w:spacing w:before="1"/>
              <w:ind w:left="20"/>
              <w:rPr>
                <w:sz w:val="12"/>
                <w:highlight w:val="none"/>
              </w:rPr>
            </w:pPr>
            <w:r>
              <w:rPr>
                <w:w w:val="105"/>
                <w:sz w:val="12"/>
                <w:highlight w:val="none"/>
              </w:rPr>
              <w:t>预算编制与重点工作任务的匹配性</w:t>
            </w:r>
          </w:p>
        </w:tc>
        <w:tc>
          <w:tcPr>
            <w:tcW w:w="675" w:type="dxa"/>
          </w:tcPr>
          <w:p w14:paraId="0560D2CE">
            <w:pPr>
              <w:pStyle w:val="10"/>
              <w:spacing w:before="10"/>
              <w:rPr>
                <w:b/>
                <w:sz w:val="8"/>
                <w:highlight w:val="none"/>
              </w:rPr>
            </w:pPr>
          </w:p>
          <w:p w14:paraId="304654BC">
            <w:pPr>
              <w:pStyle w:val="10"/>
              <w:spacing w:before="1"/>
              <w:ind w:left="17"/>
              <w:jc w:val="center"/>
              <w:rPr>
                <w:sz w:val="12"/>
                <w:highlight w:val="none"/>
              </w:rPr>
            </w:pPr>
            <w:r>
              <w:rPr>
                <w:w w:val="105"/>
                <w:sz w:val="12"/>
                <w:highlight w:val="none"/>
              </w:rPr>
              <w:t>2</w:t>
            </w:r>
          </w:p>
        </w:tc>
        <w:tc>
          <w:tcPr>
            <w:tcW w:w="635" w:type="dxa"/>
          </w:tcPr>
          <w:p w14:paraId="55247D2D">
            <w:pPr>
              <w:pStyle w:val="10"/>
              <w:spacing w:before="10"/>
              <w:rPr>
                <w:b/>
                <w:sz w:val="8"/>
                <w:highlight w:val="none"/>
              </w:rPr>
            </w:pPr>
          </w:p>
          <w:p w14:paraId="38D0EBF1">
            <w:pPr>
              <w:pStyle w:val="10"/>
              <w:spacing w:before="1"/>
              <w:ind w:left="18"/>
              <w:jc w:val="center"/>
              <w:rPr>
                <w:sz w:val="12"/>
                <w:highlight w:val="none"/>
              </w:rPr>
            </w:pPr>
            <w:r>
              <w:rPr>
                <w:w w:val="105"/>
                <w:sz w:val="12"/>
                <w:highlight w:val="none"/>
              </w:rPr>
              <w:t>2</w:t>
            </w:r>
          </w:p>
        </w:tc>
        <w:tc>
          <w:tcPr>
            <w:tcW w:w="635" w:type="dxa"/>
          </w:tcPr>
          <w:p w14:paraId="7B2C13AB">
            <w:pPr>
              <w:pStyle w:val="10"/>
              <w:spacing w:before="10"/>
              <w:rPr>
                <w:b/>
                <w:sz w:val="8"/>
                <w:highlight w:val="none"/>
              </w:rPr>
            </w:pPr>
          </w:p>
          <w:p w14:paraId="735945E2">
            <w:pPr>
              <w:pStyle w:val="10"/>
              <w:spacing w:before="1"/>
              <w:ind w:left="30" w:right="20"/>
              <w:jc w:val="center"/>
              <w:rPr>
                <w:sz w:val="12"/>
                <w:highlight w:val="none"/>
              </w:rPr>
            </w:pPr>
            <w:r>
              <w:rPr>
                <w:w w:val="105"/>
                <w:sz w:val="12"/>
                <w:highlight w:val="none"/>
              </w:rPr>
              <w:t>匹配</w:t>
            </w:r>
          </w:p>
        </w:tc>
        <w:tc>
          <w:tcPr>
            <w:tcW w:w="578" w:type="dxa"/>
          </w:tcPr>
          <w:p w14:paraId="21B5CB8C">
            <w:pPr>
              <w:pStyle w:val="10"/>
              <w:spacing w:before="10"/>
              <w:rPr>
                <w:b/>
                <w:sz w:val="8"/>
                <w:highlight w:val="none"/>
              </w:rPr>
            </w:pPr>
          </w:p>
          <w:p w14:paraId="63A0B78B">
            <w:pPr>
              <w:pStyle w:val="10"/>
              <w:spacing w:before="1"/>
              <w:ind w:left="31" w:right="20"/>
              <w:jc w:val="center"/>
              <w:rPr>
                <w:sz w:val="12"/>
                <w:highlight w:val="none"/>
              </w:rPr>
            </w:pPr>
            <w:r>
              <w:rPr>
                <w:w w:val="105"/>
                <w:sz w:val="12"/>
                <w:highlight w:val="none"/>
              </w:rPr>
              <w:t>匹配</w:t>
            </w:r>
          </w:p>
        </w:tc>
        <w:tc>
          <w:tcPr>
            <w:tcW w:w="3963" w:type="dxa"/>
          </w:tcPr>
          <w:p w14:paraId="3319F35B">
            <w:pPr>
              <w:pStyle w:val="10"/>
              <w:spacing w:before="10"/>
              <w:rPr>
                <w:b/>
                <w:sz w:val="8"/>
                <w:highlight w:val="none"/>
              </w:rPr>
            </w:pPr>
          </w:p>
          <w:p w14:paraId="04BF9580">
            <w:pPr>
              <w:pStyle w:val="10"/>
              <w:spacing w:before="1"/>
              <w:ind w:left="20"/>
              <w:rPr>
                <w:sz w:val="12"/>
                <w:highlight w:val="none"/>
              </w:rPr>
            </w:pPr>
            <w:r>
              <w:rPr>
                <w:w w:val="105"/>
                <w:sz w:val="12"/>
                <w:highlight w:val="none"/>
              </w:rPr>
              <w:t>考察内部预算编制是否与</w:t>
            </w:r>
            <w:r>
              <w:rPr>
                <w:rFonts w:hint="eastAsia"/>
                <w:w w:val="105"/>
                <w:sz w:val="12"/>
                <w:highlight w:val="none"/>
                <w:lang w:eastAsia="zh-CN"/>
              </w:rPr>
              <w:t>单位</w:t>
            </w:r>
            <w:r>
              <w:rPr>
                <w:w w:val="105"/>
                <w:sz w:val="12"/>
                <w:highlight w:val="none"/>
              </w:rPr>
              <w:t>重点工作任务相匹配。</w:t>
            </w:r>
          </w:p>
        </w:tc>
        <w:tc>
          <w:tcPr>
            <w:tcW w:w="1769" w:type="dxa"/>
          </w:tcPr>
          <w:p w14:paraId="1AC49241">
            <w:pPr>
              <w:pStyle w:val="10"/>
              <w:spacing w:before="1"/>
              <w:ind w:left="20"/>
              <w:rPr>
                <w:w w:val="105"/>
                <w:sz w:val="12"/>
                <w:highlight w:val="none"/>
              </w:rPr>
            </w:pPr>
          </w:p>
        </w:tc>
      </w:tr>
      <w:tr w14:paraId="533A0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2662" w:type="dxa"/>
            <w:gridSpan w:val="3"/>
          </w:tcPr>
          <w:p w14:paraId="31E8883E">
            <w:pPr>
              <w:pStyle w:val="10"/>
              <w:spacing w:before="10"/>
              <w:rPr>
                <w:b/>
                <w:sz w:val="8"/>
                <w:highlight w:val="none"/>
              </w:rPr>
            </w:pPr>
          </w:p>
          <w:p w14:paraId="62EAFEAD">
            <w:pPr>
              <w:pStyle w:val="10"/>
              <w:ind w:left="21"/>
              <w:rPr>
                <w:b/>
                <w:sz w:val="12"/>
                <w:highlight w:val="none"/>
              </w:rPr>
            </w:pPr>
            <w:r>
              <w:rPr>
                <w:b/>
                <w:w w:val="105"/>
                <w:sz w:val="12"/>
                <w:highlight w:val="none"/>
              </w:rPr>
              <w:t xml:space="preserve">B </w:t>
            </w:r>
            <w:r>
              <w:rPr>
                <w:rFonts w:hint="eastAsia"/>
                <w:b/>
                <w:w w:val="105"/>
                <w:sz w:val="12"/>
                <w:highlight w:val="none"/>
                <w:lang w:eastAsia="zh-CN"/>
              </w:rPr>
              <w:t>单位</w:t>
            </w:r>
            <w:r>
              <w:rPr>
                <w:b/>
                <w:w w:val="105"/>
                <w:sz w:val="12"/>
                <w:highlight w:val="none"/>
              </w:rPr>
              <w:t>管理</w:t>
            </w:r>
          </w:p>
        </w:tc>
        <w:tc>
          <w:tcPr>
            <w:tcW w:w="675" w:type="dxa"/>
          </w:tcPr>
          <w:p w14:paraId="7874204D">
            <w:pPr>
              <w:pStyle w:val="10"/>
              <w:spacing w:before="10"/>
              <w:rPr>
                <w:b/>
                <w:sz w:val="8"/>
                <w:highlight w:val="none"/>
              </w:rPr>
            </w:pPr>
          </w:p>
          <w:p w14:paraId="10E4886D">
            <w:pPr>
              <w:pStyle w:val="10"/>
              <w:ind w:left="164" w:right="147"/>
              <w:jc w:val="center"/>
              <w:rPr>
                <w:b/>
                <w:sz w:val="12"/>
                <w:highlight w:val="none"/>
              </w:rPr>
            </w:pPr>
            <w:r>
              <w:rPr>
                <w:b/>
                <w:w w:val="105"/>
                <w:sz w:val="12"/>
                <w:highlight w:val="none"/>
              </w:rPr>
              <w:t>21</w:t>
            </w:r>
          </w:p>
        </w:tc>
        <w:tc>
          <w:tcPr>
            <w:tcW w:w="635" w:type="dxa"/>
          </w:tcPr>
          <w:p w14:paraId="5F08B07D">
            <w:pPr>
              <w:pStyle w:val="10"/>
              <w:spacing w:before="10"/>
              <w:rPr>
                <w:b/>
                <w:sz w:val="8"/>
                <w:highlight w:val="none"/>
              </w:rPr>
            </w:pPr>
          </w:p>
          <w:p w14:paraId="731C603A">
            <w:pPr>
              <w:pStyle w:val="10"/>
              <w:ind w:left="164" w:right="151"/>
              <w:jc w:val="center"/>
              <w:rPr>
                <w:rFonts w:hint="default" w:eastAsia="宋体"/>
                <w:b/>
                <w:sz w:val="12"/>
                <w:highlight w:val="none"/>
                <w:lang w:val="en-US" w:eastAsia="zh-CN"/>
              </w:rPr>
            </w:pPr>
            <w:r>
              <w:rPr>
                <w:rFonts w:hint="eastAsia"/>
                <w:b/>
                <w:sz w:val="12"/>
                <w:highlight w:val="none"/>
                <w:lang w:val="en-US" w:eastAsia="zh-CN"/>
              </w:rPr>
              <w:t>20.6</w:t>
            </w:r>
          </w:p>
        </w:tc>
        <w:tc>
          <w:tcPr>
            <w:tcW w:w="635" w:type="dxa"/>
          </w:tcPr>
          <w:p w14:paraId="12DDD2BB">
            <w:pPr>
              <w:pStyle w:val="10"/>
              <w:rPr>
                <w:rFonts w:ascii="Times New Roman"/>
                <w:sz w:val="12"/>
                <w:highlight w:val="none"/>
              </w:rPr>
            </w:pPr>
          </w:p>
        </w:tc>
        <w:tc>
          <w:tcPr>
            <w:tcW w:w="578" w:type="dxa"/>
          </w:tcPr>
          <w:p w14:paraId="2B28C6C2">
            <w:pPr>
              <w:pStyle w:val="10"/>
              <w:rPr>
                <w:rFonts w:ascii="Times New Roman"/>
                <w:sz w:val="12"/>
                <w:highlight w:val="none"/>
              </w:rPr>
            </w:pPr>
          </w:p>
        </w:tc>
        <w:tc>
          <w:tcPr>
            <w:tcW w:w="3963" w:type="dxa"/>
          </w:tcPr>
          <w:p w14:paraId="21AD179E">
            <w:pPr>
              <w:pStyle w:val="10"/>
              <w:rPr>
                <w:rFonts w:ascii="Times New Roman"/>
                <w:sz w:val="12"/>
                <w:highlight w:val="none"/>
              </w:rPr>
            </w:pPr>
          </w:p>
        </w:tc>
        <w:tc>
          <w:tcPr>
            <w:tcW w:w="1769" w:type="dxa"/>
          </w:tcPr>
          <w:p w14:paraId="0DC3219B">
            <w:pPr>
              <w:pStyle w:val="10"/>
              <w:rPr>
                <w:rFonts w:ascii="Times New Roman"/>
                <w:sz w:val="12"/>
                <w:highlight w:val="none"/>
              </w:rPr>
            </w:pPr>
          </w:p>
        </w:tc>
      </w:tr>
      <w:tr w14:paraId="23A13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3A76B442">
            <w:pPr>
              <w:pStyle w:val="10"/>
              <w:rPr>
                <w:rFonts w:ascii="Times New Roman"/>
                <w:sz w:val="12"/>
                <w:highlight w:val="none"/>
              </w:rPr>
            </w:pPr>
          </w:p>
        </w:tc>
        <w:tc>
          <w:tcPr>
            <w:tcW w:w="2572" w:type="dxa"/>
            <w:gridSpan w:val="2"/>
          </w:tcPr>
          <w:p w14:paraId="75856EE2">
            <w:pPr>
              <w:pStyle w:val="10"/>
              <w:spacing w:before="10"/>
              <w:rPr>
                <w:b/>
                <w:sz w:val="8"/>
                <w:highlight w:val="none"/>
              </w:rPr>
            </w:pPr>
          </w:p>
          <w:p w14:paraId="1C74C543">
            <w:pPr>
              <w:pStyle w:val="10"/>
              <w:ind w:left="20"/>
              <w:rPr>
                <w:sz w:val="12"/>
                <w:highlight w:val="none"/>
              </w:rPr>
            </w:pPr>
            <w:r>
              <w:rPr>
                <w:w w:val="105"/>
                <w:sz w:val="12"/>
                <w:highlight w:val="none"/>
              </w:rPr>
              <w:t>B1 预算执行</w:t>
            </w:r>
          </w:p>
        </w:tc>
        <w:tc>
          <w:tcPr>
            <w:tcW w:w="675" w:type="dxa"/>
          </w:tcPr>
          <w:p w14:paraId="2A80F1E2">
            <w:pPr>
              <w:pStyle w:val="10"/>
              <w:rPr>
                <w:rFonts w:ascii="Times New Roman"/>
                <w:sz w:val="12"/>
                <w:highlight w:val="none"/>
              </w:rPr>
            </w:pPr>
          </w:p>
        </w:tc>
        <w:tc>
          <w:tcPr>
            <w:tcW w:w="635" w:type="dxa"/>
          </w:tcPr>
          <w:p w14:paraId="0C04EB8D">
            <w:pPr>
              <w:pStyle w:val="10"/>
              <w:rPr>
                <w:rFonts w:ascii="Times New Roman"/>
                <w:sz w:val="12"/>
                <w:highlight w:val="none"/>
              </w:rPr>
            </w:pPr>
          </w:p>
        </w:tc>
        <w:tc>
          <w:tcPr>
            <w:tcW w:w="635" w:type="dxa"/>
          </w:tcPr>
          <w:p w14:paraId="4D6C8CED">
            <w:pPr>
              <w:pStyle w:val="10"/>
              <w:rPr>
                <w:rFonts w:ascii="Times New Roman"/>
                <w:sz w:val="12"/>
                <w:highlight w:val="none"/>
              </w:rPr>
            </w:pPr>
          </w:p>
        </w:tc>
        <w:tc>
          <w:tcPr>
            <w:tcW w:w="578" w:type="dxa"/>
          </w:tcPr>
          <w:p w14:paraId="0B9B9E0C">
            <w:pPr>
              <w:pStyle w:val="10"/>
              <w:rPr>
                <w:rFonts w:ascii="Times New Roman"/>
                <w:sz w:val="12"/>
                <w:highlight w:val="none"/>
              </w:rPr>
            </w:pPr>
          </w:p>
        </w:tc>
        <w:tc>
          <w:tcPr>
            <w:tcW w:w="3963" w:type="dxa"/>
          </w:tcPr>
          <w:p w14:paraId="7A49CF31">
            <w:pPr>
              <w:pStyle w:val="10"/>
              <w:rPr>
                <w:rFonts w:ascii="Times New Roman"/>
                <w:sz w:val="12"/>
                <w:highlight w:val="none"/>
              </w:rPr>
            </w:pPr>
          </w:p>
        </w:tc>
        <w:tc>
          <w:tcPr>
            <w:tcW w:w="1769" w:type="dxa"/>
          </w:tcPr>
          <w:p w14:paraId="169B5AEA">
            <w:pPr>
              <w:pStyle w:val="10"/>
              <w:rPr>
                <w:rFonts w:ascii="Times New Roman"/>
                <w:sz w:val="12"/>
                <w:highlight w:val="none"/>
              </w:rPr>
            </w:pPr>
          </w:p>
        </w:tc>
      </w:tr>
      <w:tr w14:paraId="696F3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0" w:type="dxa"/>
          </w:tcPr>
          <w:p w14:paraId="5FA56102">
            <w:pPr>
              <w:pStyle w:val="10"/>
              <w:rPr>
                <w:rFonts w:ascii="Times New Roman"/>
                <w:sz w:val="12"/>
                <w:highlight w:val="none"/>
              </w:rPr>
            </w:pPr>
          </w:p>
        </w:tc>
        <w:tc>
          <w:tcPr>
            <w:tcW w:w="259" w:type="dxa"/>
          </w:tcPr>
          <w:p w14:paraId="6C809B8E">
            <w:pPr>
              <w:pStyle w:val="10"/>
              <w:rPr>
                <w:b/>
                <w:sz w:val="9"/>
                <w:highlight w:val="none"/>
              </w:rPr>
            </w:pPr>
          </w:p>
          <w:p w14:paraId="15CF292A">
            <w:pPr>
              <w:pStyle w:val="10"/>
              <w:ind w:left="35" w:right="23"/>
              <w:jc w:val="center"/>
              <w:rPr>
                <w:sz w:val="12"/>
                <w:highlight w:val="none"/>
              </w:rPr>
            </w:pPr>
            <w:r>
              <w:rPr>
                <w:w w:val="105"/>
                <w:sz w:val="12"/>
                <w:highlight w:val="none"/>
              </w:rPr>
              <w:t>B11</w:t>
            </w:r>
          </w:p>
        </w:tc>
        <w:tc>
          <w:tcPr>
            <w:tcW w:w="2313" w:type="dxa"/>
          </w:tcPr>
          <w:p w14:paraId="488DEB44">
            <w:pPr>
              <w:pStyle w:val="10"/>
              <w:rPr>
                <w:b/>
                <w:sz w:val="9"/>
                <w:highlight w:val="none"/>
              </w:rPr>
            </w:pPr>
          </w:p>
          <w:p w14:paraId="32F914E7">
            <w:pPr>
              <w:pStyle w:val="10"/>
              <w:ind w:left="20"/>
              <w:rPr>
                <w:sz w:val="12"/>
                <w:highlight w:val="none"/>
              </w:rPr>
            </w:pPr>
            <w:r>
              <w:rPr>
                <w:rFonts w:hint="eastAsia"/>
                <w:w w:val="105"/>
                <w:sz w:val="12"/>
                <w:highlight w:val="none"/>
                <w:lang w:eastAsia="zh-CN"/>
              </w:rPr>
              <w:t>单位</w:t>
            </w:r>
            <w:r>
              <w:rPr>
                <w:w w:val="105"/>
                <w:sz w:val="12"/>
                <w:highlight w:val="none"/>
              </w:rPr>
              <w:t>预算执行率</w:t>
            </w:r>
          </w:p>
        </w:tc>
        <w:tc>
          <w:tcPr>
            <w:tcW w:w="675" w:type="dxa"/>
          </w:tcPr>
          <w:p w14:paraId="747AAEF0">
            <w:pPr>
              <w:pStyle w:val="10"/>
              <w:rPr>
                <w:b/>
                <w:sz w:val="9"/>
                <w:highlight w:val="none"/>
              </w:rPr>
            </w:pPr>
          </w:p>
          <w:p w14:paraId="34E6F7E8">
            <w:pPr>
              <w:pStyle w:val="10"/>
              <w:ind w:left="17"/>
              <w:jc w:val="center"/>
              <w:rPr>
                <w:sz w:val="12"/>
                <w:highlight w:val="none"/>
              </w:rPr>
            </w:pPr>
            <w:r>
              <w:rPr>
                <w:w w:val="105"/>
                <w:sz w:val="12"/>
                <w:highlight w:val="none"/>
              </w:rPr>
              <w:t>2</w:t>
            </w:r>
          </w:p>
        </w:tc>
        <w:tc>
          <w:tcPr>
            <w:tcW w:w="635" w:type="dxa"/>
          </w:tcPr>
          <w:p w14:paraId="714AB49B">
            <w:pPr>
              <w:pStyle w:val="10"/>
              <w:rPr>
                <w:b/>
                <w:sz w:val="9"/>
                <w:highlight w:val="none"/>
              </w:rPr>
            </w:pPr>
          </w:p>
          <w:p w14:paraId="19224D72">
            <w:pPr>
              <w:pStyle w:val="10"/>
              <w:ind w:left="18"/>
              <w:jc w:val="center"/>
              <w:rPr>
                <w:rFonts w:hint="default" w:eastAsia="宋体"/>
                <w:sz w:val="12"/>
                <w:highlight w:val="none"/>
                <w:lang w:val="en-US" w:eastAsia="zh-CN"/>
              </w:rPr>
            </w:pPr>
            <w:r>
              <w:rPr>
                <w:rFonts w:hint="eastAsia"/>
                <w:w w:val="105"/>
                <w:sz w:val="12"/>
                <w:highlight w:val="none"/>
                <w:lang w:val="en-US" w:eastAsia="zh-CN"/>
              </w:rPr>
              <w:t>2</w:t>
            </w:r>
          </w:p>
        </w:tc>
        <w:tc>
          <w:tcPr>
            <w:tcW w:w="635" w:type="dxa"/>
          </w:tcPr>
          <w:p w14:paraId="099F76FF">
            <w:pPr>
              <w:pStyle w:val="10"/>
              <w:rPr>
                <w:b/>
                <w:sz w:val="9"/>
                <w:highlight w:val="none"/>
              </w:rPr>
            </w:pPr>
          </w:p>
          <w:p w14:paraId="4EEB9B78">
            <w:pPr>
              <w:pStyle w:val="10"/>
              <w:ind w:left="33" w:right="18"/>
              <w:jc w:val="center"/>
              <w:rPr>
                <w:sz w:val="12"/>
                <w:highlight w:val="none"/>
              </w:rPr>
            </w:pPr>
            <w:r>
              <w:rPr>
                <w:w w:val="105"/>
                <w:sz w:val="12"/>
                <w:highlight w:val="none"/>
              </w:rPr>
              <w:t>100%</w:t>
            </w:r>
          </w:p>
        </w:tc>
        <w:tc>
          <w:tcPr>
            <w:tcW w:w="578" w:type="dxa"/>
          </w:tcPr>
          <w:p w14:paraId="42E0625B">
            <w:pPr>
              <w:pStyle w:val="10"/>
              <w:rPr>
                <w:b/>
                <w:sz w:val="9"/>
                <w:highlight w:val="none"/>
              </w:rPr>
            </w:pPr>
          </w:p>
          <w:p w14:paraId="3B0797EE">
            <w:pPr>
              <w:pStyle w:val="10"/>
              <w:ind w:left="33" w:right="18"/>
              <w:jc w:val="center"/>
              <w:rPr>
                <w:sz w:val="12"/>
                <w:highlight w:val="none"/>
              </w:rPr>
            </w:pPr>
            <w:r>
              <w:rPr>
                <w:rFonts w:hint="eastAsia"/>
                <w:w w:val="105"/>
                <w:sz w:val="12"/>
                <w:highlight w:val="none"/>
                <w:lang w:val="en-US" w:eastAsia="zh-CN"/>
              </w:rPr>
              <w:t>100.00</w:t>
            </w:r>
            <w:r>
              <w:rPr>
                <w:w w:val="105"/>
                <w:sz w:val="12"/>
                <w:highlight w:val="none"/>
              </w:rPr>
              <w:t>%</w:t>
            </w:r>
          </w:p>
        </w:tc>
        <w:tc>
          <w:tcPr>
            <w:tcW w:w="3963" w:type="dxa"/>
          </w:tcPr>
          <w:p w14:paraId="1DBC1944">
            <w:pPr>
              <w:pStyle w:val="10"/>
              <w:spacing w:before="39" w:line="150" w:lineRule="atLeast"/>
              <w:ind w:left="20" w:right="110"/>
              <w:rPr>
                <w:sz w:val="12"/>
                <w:highlight w:val="none"/>
              </w:rPr>
            </w:pPr>
            <w:r>
              <w:rPr>
                <w:rFonts w:hint="eastAsia"/>
                <w:w w:val="105"/>
                <w:sz w:val="12"/>
                <w:highlight w:val="none"/>
                <w:lang w:eastAsia="zh-CN"/>
              </w:rPr>
              <w:t>单位</w:t>
            </w:r>
            <w:r>
              <w:rPr>
                <w:w w:val="105"/>
                <w:sz w:val="12"/>
                <w:highlight w:val="none"/>
              </w:rPr>
              <w:t>预算执行率=年度财政支出数/年度财政预算收入×100%。达到目标值得满分，每偏离目标值1%，扣除权重分的1%。支出以决算数据为准（以下支出口径相同）。</w:t>
            </w:r>
          </w:p>
        </w:tc>
        <w:tc>
          <w:tcPr>
            <w:tcW w:w="1769" w:type="dxa"/>
          </w:tcPr>
          <w:p w14:paraId="1D43DCB4">
            <w:pPr>
              <w:pStyle w:val="10"/>
              <w:spacing w:before="39" w:line="150" w:lineRule="atLeast"/>
              <w:ind w:left="20" w:right="110"/>
              <w:rPr>
                <w:rFonts w:hint="eastAsia"/>
                <w:w w:val="105"/>
                <w:sz w:val="12"/>
                <w:highlight w:val="none"/>
                <w:lang w:eastAsia="zh-CN"/>
              </w:rPr>
            </w:pPr>
          </w:p>
        </w:tc>
      </w:tr>
      <w:tr w14:paraId="20AC8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32DFE5BF">
            <w:pPr>
              <w:pStyle w:val="10"/>
              <w:rPr>
                <w:rFonts w:ascii="Times New Roman"/>
                <w:sz w:val="12"/>
                <w:highlight w:val="none"/>
              </w:rPr>
            </w:pPr>
          </w:p>
        </w:tc>
        <w:tc>
          <w:tcPr>
            <w:tcW w:w="259" w:type="dxa"/>
          </w:tcPr>
          <w:p w14:paraId="4406DCF0">
            <w:pPr>
              <w:pStyle w:val="10"/>
              <w:spacing w:before="10"/>
              <w:rPr>
                <w:b/>
                <w:sz w:val="8"/>
                <w:highlight w:val="none"/>
              </w:rPr>
            </w:pPr>
          </w:p>
          <w:p w14:paraId="2825268B">
            <w:pPr>
              <w:pStyle w:val="10"/>
              <w:ind w:left="35" w:right="23"/>
              <w:jc w:val="center"/>
              <w:rPr>
                <w:sz w:val="12"/>
                <w:highlight w:val="none"/>
              </w:rPr>
            </w:pPr>
            <w:r>
              <w:rPr>
                <w:w w:val="105"/>
                <w:sz w:val="12"/>
                <w:highlight w:val="none"/>
              </w:rPr>
              <w:t>B12</w:t>
            </w:r>
          </w:p>
        </w:tc>
        <w:tc>
          <w:tcPr>
            <w:tcW w:w="2313" w:type="dxa"/>
          </w:tcPr>
          <w:p w14:paraId="2705C746">
            <w:pPr>
              <w:pStyle w:val="10"/>
              <w:spacing w:before="10"/>
              <w:rPr>
                <w:b/>
                <w:sz w:val="8"/>
                <w:highlight w:val="none"/>
              </w:rPr>
            </w:pPr>
          </w:p>
          <w:p w14:paraId="596A72F3">
            <w:pPr>
              <w:pStyle w:val="10"/>
              <w:ind w:left="20"/>
              <w:rPr>
                <w:sz w:val="12"/>
                <w:highlight w:val="none"/>
              </w:rPr>
            </w:pPr>
            <w:r>
              <w:rPr>
                <w:w w:val="105"/>
                <w:sz w:val="12"/>
                <w:highlight w:val="none"/>
              </w:rPr>
              <w:t>专项资金执行率</w:t>
            </w:r>
          </w:p>
        </w:tc>
        <w:tc>
          <w:tcPr>
            <w:tcW w:w="675" w:type="dxa"/>
          </w:tcPr>
          <w:p w14:paraId="65B4752E">
            <w:pPr>
              <w:pStyle w:val="10"/>
              <w:spacing w:before="10"/>
              <w:rPr>
                <w:b/>
                <w:sz w:val="8"/>
                <w:highlight w:val="none"/>
              </w:rPr>
            </w:pPr>
          </w:p>
          <w:p w14:paraId="3664A2D8">
            <w:pPr>
              <w:pStyle w:val="10"/>
              <w:ind w:left="17"/>
              <w:jc w:val="center"/>
              <w:rPr>
                <w:sz w:val="12"/>
                <w:highlight w:val="none"/>
              </w:rPr>
            </w:pPr>
            <w:r>
              <w:rPr>
                <w:w w:val="105"/>
                <w:sz w:val="12"/>
                <w:highlight w:val="none"/>
              </w:rPr>
              <w:t>1</w:t>
            </w:r>
          </w:p>
        </w:tc>
        <w:tc>
          <w:tcPr>
            <w:tcW w:w="635" w:type="dxa"/>
          </w:tcPr>
          <w:p w14:paraId="6098A9F1">
            <w:pPr>
              <w:pStyle w:val="10"/>
              <w:spacing w:before="10"/>
              <w:rPr>
                <w:b/>
                <w:sz w:val="8"/>
                <w:highlight w:val="none"/>
              </w:rPr>
            </w:pPr>
          </w:p>
          <w:p w14:paraId="74BC118A">
            <w:pPr>
              <w:pStyle w:val="10"/>
              <w:ind w:left="18"/>
              <w:jc w:val="center"/>
              <w:rPr>
                <w:rFonts w:hint="default" w:eastAsia="宋体"/>
                <w:sz w:val="12"/>
                <w:highlight w:val="none"/>
                <w:lang w:val="en-US" w:eastAsia="zh-CN"/>
              </w:rPr>
            </w:pPr>
            <w:r>
              <w:rPr>
                <w:rFonts w:hint="eastAsia"/>
                <w:w w:val="105"/>
                <w:sz w:val="12"/>
                <w:highlight w:val="none"/>
                <w:lang w:val="en-US" w:eastAsia="zh-CN"/>
              </w:rPr>
              <w:t>1</w:t>
            </w:r>
          </w:p>
        </w:tc>
        <w:tc>
          <w:tcPr>
            <w:tcW w:w="635" w:type="dxa"/>
          </w:tcPr>
          <w:p w14:paraId="418C0626">
            <w:pPr>
              <w:pStyle w:val="10"/>
              <w:spacing w:before="10"/>
              <w:rPr>
                <w:b/>
                <w:sz w:val="8"/>
                <w:highlight w:val="none"/>
              </w:rPr>
            </w:pPr>
          </w:p>
          <w:p w14:paraId="6FB83E93">
            <w:pPr>
              <w:pStyle w:val="10"/>
              <w:ind w:left="33" w:right="18"/>
              <w:jc w:val="center"/>
              <w:rPr>
                <w:sz w:val="12"/>
                <w:highlight w:val="none"/>
              </w:rPr>
            </w:pPr>
            <w:r>
              <w:rPr>
                <w:w w:val="105"/>
                <w:sz w:val="12"/>
                <w:highlight w:val="none"/>
              </w:rPr>
              <w:t>100%</w:t>
            </w:r>
          </w:p>
        </w:tc>
        <w:tc>
          <w:tcPr>
            <w:tcW w:w="578" w:type="dxa"/>
          </w:tcPr>
          <w:p w14:paraId="192FAD09">
            <w:pPr>
              <w:pStyle w:val="10"/>
              <w:spacing w:before="10"/>
              <w:rPr>
                <w:b/>
                <w:sz w:val="8"/>
                <w:highlight w:val="none"/>
              </w:rPr>
            </w:pPr>
          </w:p>
          <w:p w14:paraId="1E0AB516">
            <w:pPr>
              <w:pStyle w:val="10"/>
              <w:ind w:left="33" w:right="18"/>
              <w:jc w:val="center"/>
              <w:rPr>
                <w:sz w:val="12"/>
                <w:highlight w:val="none"/>
              </w:rPr>
            </w:pPr>
            <w:r>
              <w:rPr>
                <w:rFonts w:hint="eastAsia"/>
                <w:w w:val="105"/>
                <w:sz w:val="12"/>
                <w:highlight w:val="none"/>
                <w:lang w:val="en-US" w:eastAsia="zh-CN"/>
              </w:rPr>
              <w:t>100.00</w:t>
            </w:r>
            <w:r>
              <w:rPr>
                <w:w w:val="105"/>
                <w:sz w:val="12"/>
                <w:highlight w:val="none"/>
              </w:rPr>
              <w:t>%</w:t>
            </w:r>
          </w:p>
        </w:tc>
        <w:tc>
          <w:tcPr>
            <w:tcW w:w="3963" w:type="dxa"/>
          </w:tcPr>
          <w:p w14:paraId="1A369B9C">
            <w:pPr>
              <w:pStyle w:val="10"/>
              <w:spacing w:before="36" w:line="150" w:lineRule="atLeast"/>
              <w:ind w:left="20" w:right="110"/>
              <w:rPr>
                <w:sz w:val="12"/>
                <w:highlight w:val="none"/>
              </w:rPr>
            </w:pPr>
            <w:r>
              <w:rPr>
                <w:w w:val="105"/>
                <w:sz w:val="12"/>
                <w:highlight w:val="none"/>
              </w:rPr>
              <w:t>专项资金执行率=专项资金支出数/专项资金预算收入×100%。达到目标值得满分，每偏离目标值1%，扣除权重分的1%。</w:t>
            </w:r>
          </w:p>
        </w:tc>
        <w:tc>
          <w:tcPr>
            <w:tcW w:w="1769" w:type="dxa"/>
          </w:tcPr>
          <w:p w14:paraId="64A5469D">
            <w:pPr>
              <w:pStyle w:val="10"/>
              <w:spacing w:before="36" w:line="150" w:lineRule="atLeast"/>
              <w:ind w:left="20" w:right="110"/>
              <w:rPr>
                <w:rFonts w:hint="eastAsia" w:eastAsia="宋体"/>
                <w:w w:val="105"/>
                <w:sz w:val="12"/>
                <w:highlight w:val="none"/>
                <w:lang w:eastAsia="zh-CN"/>
              </w:rPr>
            </w:pPr>
          </w:p>
        </w:tc>
      </w:tr>
      <w:tr w14:paraId="15966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0" w:type="dxa"/>
          </w:tcPr>
          <w:p w14:paraId="40080409">
            <w:pPr>
              <w:pStyle w:val="10"/>
              <w:rPr>
                <w:rFonts w:ascii="Times New Roman"/>
                <w:sz w:val="12"/>
                <w:highlight w:val="none"/>
              </w:rPr>
            </w:pPr>
          </w:p>
        </w:tc>
        <w:tc>
          <w:tcPr>
            <w:tcW w:w="259" w:type="dxa"/>
          </w:tcPr>
          <w:p w14:paraId="3A8946C1">
            <w:pPr>
              <w:pStyle w:val="10"/>
              <w:spacing w:before="9"/>
              <w:rPr>
                <w:b/>
                <w:sz w:val="12"/>
                <w:highlight w:val="none"/>
              </w:rPr>
            </w:pPr>
          </w:p>
          <w:p w14:paraId="2975F9FC">
            <w:pPr>
              <w:pStyle w:val="10"/>
              <w:spacing w:before="1"/>
              <w:ind w:left="35" w:right="23"/>
              <w:jc w:val="center"/>
              <w:rPr>
                <w:sz w:val="12"/>
                <w:highlight w:val="none"/>
              </w:rPr>
            </w:pPr>
            <w:r>
              <w:rPr>
                <w:w w:val="105"/>
                <w:sz w:val="12"/>
                <w:highlight w:val="none"/>
              </w:rPr>
              <w:t>B13</w:t>
            </w:r>
          </w:p>
        </w:tc>
        <w:tc>
          <w:tcPr>
            <w:tcW w:w="2313" w:type="dxa"/>
          </w:tcPr>
          <w:p w14:paraId="6CCA5229">
            <w:pPr>
              <w:pStyle w:val="10"/>
              <w:spacing w:before="9"/>
              <w:rPr>
                <w:b/>
                <w:sz w:val="12"/>
                <w:highlight w:val="none"/>
              </w:rPr>
            </w:pPr>
          </w:p>
          <w:p w14:paraId="4B30FBAF">
            <w:pPr>
              <w:pStyle w:val="10"/>
              <w:spacing w:before="1"/>
              <w:ind w:left="20"/>
              <w:rPr>
                <w:sz w:val="12"/>
                <w:highlight w:val="none"/>
              </w:rPr>
            </w:pPr>
            <w:r>
              <w:rPr>
                <w:w w:val="105"/>
                <w:sz w:val="12"/>
                <w:highlight w:val="none"/>
              </w:rPr>
              <w:t>“三公”经费控制率</w:t>
            </w:r>
          </w:p>
        </w:tc>
        <w:tc>
          <w:tcPr>
            <w:tcW w:w="675" w:type="dxa"/>
          </w:tcPr>
          <w:p w14:paraId="3F3CE90B">
            <w:pPr>
              <w:pStyle w:val="10"/>
              <w:spacing w:before="9"/>
              <w:rPr>
                <w:b/>
                <w:sz w:val="12"/>
                <w:highlight w:val="none"/>
              </w:rPr>
            </w:pPr>
          </w:p>
          <w:p w14:paraId="7336A039">
            <w:pPr>
              <w:pStyle w:val="10"/>
              <w:spacing w:before="1"/>
              <w:ind w:left="17"/>
              <w:jc w:val="center"/>
              <w:rPr>
                <w:sz w:val="12"/>
                <w:highlight w:val="none"/>
              </w:rPr>
            </w:pPr>
            <w:r>
              <w:rPr>
                <w:w w:val="105"/>
                <w:sz w:val="12"/>
                <w:highlight w:val="none"/>
              </w:rPr>
              <w:t>2</w:t>
            </w:r>
          </w:p>
        </w:tc>
        <w:tc>
          <w:tcPr>
            <w:tcW w:w="635" w:type="dxa"/>
          </w:tcPr>
          <w:p w14:paraId="00C8D469">
            <w:pPr>
              <w:pStyle w:val="10"/>
              <w:spacing w:before="9"/>
              <w:rPr>
                <w:b/>
                <w:sz w:val="12"/>
                <w:highlight w:val="none"/>
              </w:rPr>
            </w:pPr>
          </w:p>
          <w:p w14:paraId="30CD2BDC">
            <w:pPr>
              <w:pStyle w:val="10"/>
              <w:spacing w:before="1"/>
              <w:ind w:left="18"/>
              <w:jc w:val="center"/>
              <w:rPr>
                <w:sz w:val="12"/>
                <w:highlight w:val="none"/>
              </w:rPr>
            </w:pPr>
            <w:r>
              <w:rPr>
                <w:w w:val="105"/>
                <w:sz w:val="12"/>
                <w:highlight w:val="none"/>
              </w:rPr>
              <w:t>2</w:t>
            </w:r>
          </w:p>
        </w:tc>
        <w:tc>
          <w:tcPr>
            <w:tcW w:w="635" w:type="dxa"/>
          </w:tcPr>
          <w:p w14:paraId="0E05B07D">
            <w:pPr>
              <w:pStyle w:val="10"/>
              <w:spacing w:before="9"/>
              <w:rPr>
                <w:b/>
                <w:sz w:val="12"/>
                <w:highlight w:val="none"/>
              </w:rPr>
            </w:pPr>
          </w:p>
          <w:p w14:paraId="57BF5517">
            <w:pPr>
              <w:pStyle w:val="10"/>
              <w:spacing w:before="1"/>
              <w:ind w:left="33" w:right="18"/>
              <w:jc w:val="center"/>
              <w:rPr>
                <w:sz w:val="12"/>
                <w:highlight w:val="none"/>
              </w:rPr>
            </w:pPr>
            <w:r>
              <w:rPr>
                <w:w w:val="105"/>
                <w:sz w:val="12"/>
                <w:highlight w:val="none"/>
              </w:rPr>
              <w:t>100%</w:t>
            </w:r>
          </w:p>
        </w:tc>
        <w:tc>
          <w:tcPr>
            <w:tcW w:w="578" w:type="dxa"/>
          </w:tcPr>
          <w:p w14:paraId="2602F3C6">
            <w:pPr>
              <w:pStyle w:val="10"/>
              <w:spacing w:before="9"/>
              <w:rPr>
                <w:b/>
                <w:sz w:val="12"/>
                <w:highlight w:val="none"/>
              </w:rPr>
            </w:pPr>
          </w:p>
          <w:p w14:paraId="34175FFE">
            <w:pPr>
              <w:pStyle w:val="10"/>
              <w:spacing w:before="1"/>
              <w:ind w:left="33" w:right="14"/>
              <w:jc w:val="center"/>
              <w:rPr>
                <w:sz w:val="12"/>
                <w:highlight w:val="none"/>
              </w:rPr>
            </w:pPr>
            <w:r>
              <w:rPr>
                <w:rFonts w:hint="eastAsia"/>
                <w:w w:val="105"/>
                <w:sz w:val="12"/>
                <w:highlight w:val="none"/>
                <w:lang w:val="en-US" w:eastAsia="zh-CN"/>
              </w:rPr>
              <w:t>100.00</w:t>
            </w:r>
            <w:r>
              <w:rPr>
                <w:w w:val="105"/>
                <w:sz w:val="12"/>
                <w:highlight w:val="none"/>
              </w:rPr>
              <w:t>%</w:t>
            </w:r>
          </w:p>
        </w:tc>
        <w:tc>
          <w:tcPr>
            <w:tcW w:w="3963" w:type="dxa"/>
          </w:tcPr>
          <w:p w14:paraId="54F816A0">
            <w:pPr>
              <w:pStyle w:val="10"/>
              <w:spacing w:before="7" w:line="242" w:lineRule="auto"/>
              <w:ind w:left="20" w:right="109"/>
              <w:rPr>
                <w:sz w:val="12"/>
                <w:highlight w:val="none"/>
              </w:rPr>
            </w:pPr>
            <w:r>
              <w:rPr>
                <w:w w:val="105"/>
                <w:sz w:val="12"/>
                <w:highlight w:val="none"/>
              </w:rPr>
              <w:t>“三公经费”控制率=本年度“三公经费”支出总额/本年度“三公经费”预算总额×100%。“三公经费”：年度预算安排的因公出国（境）费、公务车辆购置及运行费和公务招待费。</w:t>
            </w:r>
          </w:p>
          <w:p w14:paraId="5EBD8995">
            <w:pPr>
              <w:pStyle w:val="10"/>
              <w:spacing w:before="4" w:line="121" w:lineRule="exact"/>
              <w:ind w:left="20"/>
              <w:rPr>
                <w:sz w:val="12"/>
                <w:highlight w:val="none"/>
              </w:rPr>
            </w:pPr>
            <w:r>
              <w:rPr>
                <w:w w:val="105"/>
                <w:sz w:val="12"/>
                <w:highlight w:val="none"/>
              </w:rPr>
              <w:t>不超支得满分，超支则每偏离目标值1%，扣除权重分的1%。</w:t>
            </w:r>
          </w:p>
        </w:tc>
        <w:tc>
          <w:tcPr>
            <w:tcW w:w="1769" w:type="dxa"/>
          </w:tcPr>
          <w:p w14:paraId="411ADEEA">
            <w:pPr>
              <w:pStyle w:val="10"/>
              <w:spacing w:before="4" w:line="121" w:lineRule="exact"/>
              <w:ind w:left="20"/>
              <w:rPr>
                <w:w w:val="105"/>
                <w:sz w:val="12"/>
                <w:highlight w:val="none"/>
              </w:rPr>
            </w:pPr>
          </w:p>
        </w:tc>
      </w:tr>
      <w:tr w14:paraId="7613B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2C1A085A">
            <w:pPr>
              <w:pStyle w:val="10"/>
              <w:rPr>
                <w:rFonts w:ascii="Times New Roman"/>
                <w:sz w:val="12"/>
                <w:highlight w:val="none"/>
              </w:rPr>
            </w:pPr>
          </w:p>
        </w:tc>
        <w:tc>
          <w:tcPr>
            <w:tcW w:w="259" w:type="dxa"/>
          </w:tcPr>
          <w:p w14:paraId="2F5D6630">
            <w:pPr>
              <w:pStyle w:val="10"/>
              <w:spacing w:before="10"/>
              <w:rPr>
                <w:b/>
                <w:sz w:val="8"/>
                <w:highlight w:val="none"/>
              </w:rPr>
            </w:pPr>
          </w:p>
          <w:p w14:paraId="0C0AE876">
            <w:pPr>
              <w:pStyle w:val="10"/>
              <w:ind w:left="35" w:right="23"/>
              <w:jc w:val="center"/>
              <w:rPr>
                <w:sz w:val="12"/>
                <w:highlight w:val="none"/>
              </w:rPr>
            </w:pPr>
            <w:r>
              <w:rPr>
                <w:w w:val="105"/>
                <w:sz w:val="12"/>
                <w:highlight w:val="none"/>
              </w:rPr>
              <w:t>B14</w:t>
            </w:r>
          </w:p>
        </w:tc>
        <w:tc>
          <w:tcPr>
            <w:tcW w:w="2313" w:type="dxa"/>
          </w:tcPr>
          <w:p w14:paraId="3468E8DB">
            <w:pPr>
              <w:pStyle w:val="10"/>
              <w:spacing w:before="10"/>
              <w:rPr>
                <w:b/>
                <w:sz w:val="8"/>
                <w:highlight w:val="none"/>
              </w:rPr>
            </w:pPr>
          </w:p>
          <w:p w14:paraId="5AA1734C">
            <w:pPr>
              <w:pStyle w:val="10"/>
              <w:ind w:left="20"/>
              <w:rPr>
                <w:sz w:val="12"/>
                <w:highlight w:val="none"/>
              </w:rPr>
            </w:pPr>
            <w:r>
              <w:rPr>
                <w:w w:val="105"/>
                <w:sz w:val="12"/>
                <w:highlight w:val="none"/>
              </w:rPr>
              <w:t>预决算信息公开情况</w:t>
            </w:r>
          </w:p>
        </w:tc>
        <w:tc>
          <w:tcPr>
            <w:tcW w:w="675" w:type="dxa"/>
          </w:tcPr>
          <w:p w14:paraId="4B5DBC72">
            <w:pPr>
              <w:pStyle w:val="10"/>
              <w:spacing w:before="10"/>
              <w:rPr>
                <w:b/>
                <w:sz w:val="8"/>
                <w:highlight w:val="none"/>
              </w:rPr>
            </w:pPr>
          </w:p>
          <w:p w14:paraId="11C7702C">
            <w:pPr>
              <w:pStyle w:val="10"/>
              <w:ind w:left="17"/>
              <w:jc w:val="center"/>
              <w:rPr>
                <w:sz w:val="12"/>
                <w:highlight w:val="none"/>
              </w:rPr>
            </w:pPr>
            <w:r>
              <w:rPr>
                <w:w w:val="105"/>
                <w:sz w:val="12"/>
                <w:highlight w:val="none"/>
              </w:rPr>
              <w:t>1</w:t>
            </w:r>
          </w:p>
        </w:tc>
        <w:tc>
          <w:tcPr>
            <w:tcW w:w="635" w:type="dxa"/>
          </w:tcPr>
          <w:p w14:paraId="030F9D0C">
            <w:pPr>
              <w:pStyle w:val="10"/>
              <w:spacing w:before="10"/>
              <w:rPr>
                <w:b/>
                <w:sz w:val="8"/>
                <w:highlight w:val="none"/>
              </w:rPr>
            </w:pPr>
          </w:p>
          <w:p w14:paraId="28AC393B">
            <w:pPr>
              <w:pStyle w:val="10"/>
              <w:ind w:left="18"/>
              <w:jc w:val="center"/>
              <w:rPr>
                <w:sz w:val="12"/>
                <w:highlight w:val="none"/>
              </w:rPr>
            </w:pPr>
            <w:r>
              <w:rPr>
                <w:w w:val="105"/>
                <w:sz w:val="12"/>
                <w:highlight w:val="none"/>
              </w:rPr>
              <w:t>1</w:t>
            </w:r>
          </w:p>
        </w:tc>
        <w:tc>
          <w:tcPr>
            <w:tcW w:w="635" w:type="dxa"/>
          </w:tcPr>
          <w:p w14:paraId="1E084A77">
            <w:pPr>
              <w:pStyle w:val="10"/>
              <w:spacing w:before="10"/>
              <w:rPr>
                <w:b/>
                <w:sz w:val="8"/>
                <w:highlight w:val="none"/>
              </w:rPr>
            </w:pPr>
          </w:p>
          <w:p w14:paraId="789055E2">
            <w:pPr>
              <w:pStyle w:val="10"/>
              <w:ind w:left="30" w:right="20"/>
              <w:jc w:val="center"/>
              <w:rPr>
                <w:sz w:val="12"/>
                <w:highlight w:val="none"/>
              </w:rPr>
            </w:pPr>
            <w:r>
              <w:rPr>
                <w:w w:val="105"/>
                <w:sz w:val="12"/>
                <w:highlight w:val="none"/>
              </w:rPr>
              <w:t>公开</w:t>
            </w:r>
          </w:p>
        </w:tc>
        <w:tc>
          <w:tcPr>
            <w:tcW w:w="578" w:type="dxa"/>
          </w:tcPr>
          <w:p w14:paraId="009C2447">
            <w:pPr>
              <w:pStyle w:val="10"/>
              <w:spacing w:before="10"/>
              <w:rPr>
                <w:b/>
                <w:sz w:val="8"/>
                <w:highlight w:val="none"/>
              </w:rPr>
            </w:pPr>
          </w:p>
          <w:p w14:paraId="035C1E48">
            <w:pPr>
              <w:pStyle w:val="10"/>
              <w:ind w:left="31" w:right="20"/>
              <w:jc w:val="center"/>
              <w:rPr>
                <w:sz w:val="12"/>
                <w:highlight w:val="none"/>
              </w:rPr>
            </w:pPr>
            <w:r>
              <w:rPr>
                <w:w w:val="105"/>
                <w:sz w:val="12"/>
                <w:highlight w:val="none"/>
              </w:rPr>
              <w:t>公开</w:t>
            </w:r>
          </w:p>
        </w:tc>
        <w:tc>
          <w:tcPr>
            <w:tcW w:w="3963" w:type="dxa"/>
          </w:tcPr>
          <w:p w14:paraId="1CD0D746">
            <w:pPr>
              <w:pStyle w:val="10"/>
              <w:spacing w:before="10"/>
              <w:rPr>
                <w:b/>
                <w:sz w:val="8"/>
                <w:highlight w:val="none"/>
              </w:rPr>
            </w:pPr>
          </w:p>
          <w:p w14:paraId="402610F6">
            <w:pPr>
              <w:pStyle w:val="10"/>
              <w:ind w:left="20"/>
              <w:rPr>
                <w:sz w:val="12"/>
                <w:highlight w:val="none"/>
              </w:rPr>
            </w:pPr>
            <w:r>
              <w:rPr>
                <w:w w:val="105"/>
                <w:sz w:val="12"/>
                <w:highlight w:val="none"/>
              </w:rPr>
              <w:t>考察预决算信息是否在“双平台”进行公开，内容和时限是否符合要求。</w:t>
            </w:r>
          </w:p>
        </w:tc>
        <w:tc>
          <w:tcPr>
            <w:tcW w:w="1769" w:type="dxa"/>
          </w:tcPr>
          <w:p w14:paraId="6B4DB442">
            <w:pPr>
              <w:pStyle w:val="10"/>
              <w:ind w:left="20"/>
              <w:rPr>
                <w:w w:val="105"/>
                <w:sz w:val="12"/>
                <w:highlight w:val="none"/>
              </w:rPr>
            </w:pPr>
          </w:p>
        </w:tc>
      </w:tr>
      <w:tr w14:paraId="3656C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1039F658">
            <w:pPr>
              <w:pStyle w:val="10"/>
              <w:rPr>
                <w:rFonts w:ascii="Times New Roman"/>
                <w:sz w:val="12"/>
                <w:highlight w:val="none"/>
              </w:rPr>
            </w:pPr>
          </w:p>
        </w:tc>
        <w:tc>
          <w:tcPr>
            <w:tcW w:w="2572" w:type="dxa"/>
            <w:gridSpan w:val="2"/>
          </w:tcPr>
          <w:p w14:paraId="4020FCDB">
            <w:pPr>
              <w:pStyle w:val="10"/>
              <w:spacing w:before="10"/>
              <w:rPr>
                <w:b/>
                <w:sz w:val="8"/>
                <w:highlight w:val="none"/>
              </w:rPr>
            </w:pPr>
          </w:p>
          <w:p w14:paraId="7D661C31">
            <w:pPr>
              <w:pStyle w:val="10"/>
              <w:ind w:left="20"/>
              <w:rPr>
                <w:sz w:val="12"/>
                <w:highlight w:val="none"/>
              </w:rPr>
            </w:pPr>
            <w:r>
              <w:rPr>
                <w:w w:val="105"/>
                <w:sz w:val="12"/>
                <w:highlight w:val="none"/>
              </w:rPr>
              <w:t>B2 收支管理</w:t>
            </w:r>
          </w:p>
        </w:tc>
        <w:tc>
          <w:tcPr>
            <w:tcW w:w="675" w:type="dxa"/>
          </w:tcPr>
          <w:p w14:paraId="31483D8B">
            <w:pPr>
              <w:pStyle w:val="10"/>
              <w:rPr>
                <w:rFonts w:ascii="Times New Roman"/>
                <w:sz w:val="12"/>
                <w:highlight w:val="none"/>
              </w:rPr>
            </w:pPr>
          </w:p>
        </w:tc>
        <w:tc>
          <w:tcPr>
            <w:tcW w:w="635" w:type="dxa"/>
          </w:tcPr>
          <w:p w14:paraId="454813EC">
            <w:pPr>
              <w:pStyle w:val="10"/>
              <w:rPr>
                <w:rFonts w:ascii="Times New Roman"/>
                <w:sz w:val="12"/>
                <w:highlight w:val="none"/>
              </w:rPr>
            </w:pPr>
          </w:p>
        </w:tc>
        <w:tc>
          <w:tcPr>
            <w:tcW w:w="635" w:type="dxa"/>
          </w:tcPr>
          <w:p w14:paraId="5110601C">
            <w:pPr>
              <w:pStyle w:val="10"/>
              <w:rPr>
                <w:rFonts w:ascii="Times New Roman"/>
                <w:sz w:val="12"/>
                <w:highlight w:val="none"/>
              </w:rPr>
            </w:pPr>
          </w:p>
        </w:tc>
        <w:tc>
          <w:tcPr>
            <w:tcW w:w="578" w:type="dxa"/>
          </w:tcPr>
          <w:p w14:paraId="5BFE5CBD">
            <w:pPr>
              <w:pStyle w:val="10"/>
              <w:rPr>
                <w:rFonts w:ascii="Times New Roman"/>
                <w:sz w:val="12"/>
                <w:highlight w:val="none"/>
              </w:rPr>
            </w:pPr>
          </w:p>
        </w:tc>
        <w:tc>
          <w:tcPr>
            <w:tcW w:w="3963" w:type="dxa"/>
          </w:tcPr>
          <w:p w14:paraId="791E7055">
            <w:pPr>
              <w:pStyle w:val="10"/>
              <w:rPr>
                <w:rFonts w:ascii="Times New Roman"/>
                <w:sz w:val="12"/>
                <w:highlight w:val="none"/>
              </w:rPr>
            </w:pPr>
          </w:p>
        </w:tc>
        <w:tc>
          <w:tcPr>
            <w:tcW w:w="1769" w:type="dxa"/>
          </w:tcPr>
          <w:p w14:paraId="62B3A7A6">
            <w:pPr>
              <w:pStyle w:val="10"/>
              <w:rPr>
                <w:rFonts w:ascii="Times New Roman"/>
                <w:sz w:val="12"/>
                <w:highlight w:val="none"/>
              </w:rPr>
            </w:pPr>
          </w:p>
        </w:tc>
      </w:tr>
      <w:tr w14:paraId="67479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0865CF19">
            <w:pPr>
              <w:pStyle w:val="10"/>
              <w:rPr>
                <w:rFonts w:ascii="Times New Roman"/>
                <w:sz w:val="12"/>
                <w:highlight w:val="none"/>
              </w:rPr>
            </w:pPr>
          </w:p>
        </w:tc>
        <w:tc>
          <w:tcPr>
            <w:tcW w:w="259" w:type="dxa"/>
          </w:tcPr>
          <w:p w14:paraId="467B23B2">
            <w:pPr>
              <w:pStyle w:val="10"/>
              <w:spacing w:before="10"/>
              <w:rPr>
                <w:b/>
                <w:sz w:val="8"/>
                <w:highlight w:val="none"/>
              </w:rPr>
            </w:pPr>
          </w:p>
          <w:p w14:paraId="6145B346">
            <w:pPr>
              <w:pStyle w:val="10"/>
              <w:spacing w:before="1"/>
              <w:ind w:left="35" w:right="23"/>
              <w:jc w:val="center"/>
              <w:rPr>
                <w:sz w:val="12"/>
                <w:highlight w:val="none"/>
              </w:rPr>
            </w:pPr>
            <w:r>
              <w:rPr>
                <w:w w:val="105"/>
                <w:sz w:val="12"/>
                <w:highlight w:val="none"/>
              </w:rPr>
              <w:t>B21</w:t>
            </w:r>
          </w:p>
        </w:tc>
        <w:tc>
          <w:tcPr>
            <w:tcW w:w="2313" w:type="dxa"/>
          </w:tcPr>
          <w:p w14:paraId="747F20BA">
            <w:pPr>
              <w:pStyle w:val="10"/>
              <w:spacing w:before="10"/>
              <w:rPr>
                <w:b/>
                <w:sz w:val="8"/>
                <w:highlight w:val="none"/>
              </w:rPr>
            </w:pPr>
          </w:p>
          <w:p w14:paraId="035BFDAE">
            <w:pPr>
              <w:pStyle w:val="10"/>
              <w:spacing w:before="1"/>
              <w:ind w:left="20"/>
              <w:rPr>
                <w:sz w:val="12"/>
                <w:highlight w:val="none"/>
              </w:rPr>
            </w:pPr>
            <w:r>
              <w:rPr>
                <w:w w:val="105"/>
                <w:sz w:val="12"/>
                <w:highlight w:val="none"/>
              </w:rPr>
              <w:t>收支管理制度健全性</w:t>
            </w:r>
          </w:p>
        </w:tc>
        <w:tc>
          <w:tcPr>
            <w:tcW w:w="675" w:type="dxa"/>
          </w:tcPr>
          <w:p w14:paraId="34F42756">
            <w:pPr>
              <w:pStyle w:val="10"/>
              <w:spacing w:before="10"/>
              <w:rPr>
                <w:b/>
                <w:sz w:val="8"/>
                <w:highlight w:val="none"/>
              </w:rPr>
            </w:pPr>
          </w:p>
          <w:p w14:paraId="79A6EC54">
            <w:pPr>
              <w:pStyle w:val="10"/>
              <w:spacing w:before="1"/>
              <w:ind w:left="17"/>
              <w:jc w:val="center"/>
              <w:rPr>
                <w:sz w:val="12"/>
                <w:highlight w:val="none"/>
              </w:rPr>
            </w:pPr>
            <w:r>
              <w:rPr>
                <w:w w:val="105"/>
                <w:sz w:val="12"/>
                <w:highlight w:val="none"/>
              </w:rPr>
              <w:t>2</w:t>
            </w:r>
          </w:p>
        </w:tc>
        <w:tc>
          <w:tcPr>
            <w:tcW w:w="635" w:type="dxa"/>
          </w:tcPr>
          <w:p w14:paraId="57F1803E">
            <w:pPr>
              <w:pStyle w:val="10"/>
              <w:spacing w:before="10"/>
              <w:rPr>
                <w:b/>
                <w:sz w:val="8"/>
                <w:highlight w:val="none"/>
              </w:rPr>
            </w:pPr>
          </w:p>
          <w:p w14:paraId="65283979">
            <w:pPr>
              <w:pStyle w:val="10"/>
              <w:spacing w:before="1"/>
              <w:ind w:left="18"/>
              <w:jc w:val="center"/>
              <w:rPr>
                <w:sz w:val="12"/>
                <w:highlight w:val="none"/>
              </w:rPr>
            </w:pPr>
            <w:r>
              <w:rPr>
                <w:w w:val="105"/>
                <w:sz w:val="12"/>
                <w:highlight w:val="none"/>
              </w:rPr>
              <w:t>2</w:t>
            </w:r>
          </w:p>
        </w:tc>
        <w:tc>
          <w:tcPr>
            <w:tcW w:w="635" w:type="dxa"/>
          </w:tcPr>
          <w:p w14:paraId="5F27B290">
            <w:pPr>
              <w:pStyle w:val="10"/>
              <w:spacing w:before="10"/>
              <w:rPr>
                <w:b/>
                <w:sz w:val="8"/>
                <w:highlight w:val="none"/>
              </w:rPr>
            </w:pPr>
          </w:p>
          <w:p w14:paraId="239D210F">
            <w:pPr>
              <w:pStyle w:val="10"/>
              <w:spacing w:before="1"/>
              <w:ind w:left="30" w:right="20"/>
              <w:jc w:val="center"/>
              <w:rPr>
                <w:sz w:val="12"/>
                <w:highlight w:val="none"/>
              </w:rPr>
            </w:pPr>
            <w:r>
              <w:rPr>
                <w:w w:val="105"/>
                <w:sz w:val="12"/>
                <w:highlight w:val="none"/>
              </w:rPr>
              <w:t>健全</w:t>
            </w:r>
          </w:p>
        </w:tc>
        <w:tc>
          <w:tcPr>
            <w:tcW w:w="578" w:type="dxa"/>
          </w:tcPr>
          <w:p w14:paraId="47C975A1">
            <w:pPr>
              <w:pStyle w:val="10"/>
              <w:spacing w:before="10"/>
              <w:rPr>
                <w:b/>
                <w:sz w:val="8"/>
                <w:highlight w:val="none"/>
              </w:rPr>
            </w:pPr>
          </w:p>
          <w:p w14:paraId="12094E81">
            <w:pPr>
              <w:pStyle w:val="10"/>
              <w:spacing w:before="1"/>
              <w:ind w:left="31" w:right="20"/>
              <w:jc w:val="center"/>
              <w:rPr>
                <w:sz w:val="12"/>
                <w:highlight w:val="none"/>
              </w:rPr>
            </w:pPr>
            <w:r>
              <w:rPr>
                <w:w w:val="105"/>
                <w:sz w:val="12"/>
                <w:highlight w:val="none"/>
              </w:rPr>
              <w:t>健全</w:t>
            </w:r>
          </w:p>
        </w:tc>
        <w:tc>
          <w:tcPr>
            <w:tcW w:w="3963" w:type="dxa"/>
          </w:tcPr>
          <w:p w14:paraId="399F9F5F">
            <w:pPr>
              <w:pStyle w:val="10"/>
              <w:spacing w:before="10"/>
              <w:rPr>
                <w:b/>
                <w:sz w:val="8"/>
                <w:highlight w:val="none"/>
              </w:rPr>
            </w:pPr>
          </w:p>
          <w:p w14:paraId="511DDF7D">
            <w:pPr>
              <w:pStyle w:val="10"/>
              <w:spacing w:before="1"/>
              <w:ind w:left="20"/>
              <w:rPr>
                <w:sz w:val="12"/>
                <w:highlight w:val="none"/>
              </w:rPr>
            </w:pPr>
            <w:r>
              <w:rPr>
                <w:w w:val="105"/>
                <w:sz w:val="12"/>
                <w:highlight w:val="none"/>
              </w:rPr>
              <w:t>考察收支管理制度的健全性。</w:t>
            </w:r>
          </w:p>
        </w:tc>
        <w:tc>
          <w:tcPr>
            <w:tcW w:w="1769" w:type="dxa"/>
          </w:tcPr>
          <w:p w14:paraId="1772F7CB">
            <w:pPr>
              <w:pStyle w:val="10"/>
              <w:spacing w:before="1"/>
              <w:ind w:left="20"/>
              <w:rPr>
                <w:w w:val="105"/>
                <w:sz w:val="12"/>
                <w:highlight w:val="none"/>
              </w:rPr>
            </w:pPr>
          </w:p>
        </w:tc>
      </w:tr>
      <w:tr w14:paraId="4EA4A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7FB29593">
            <w:pPr>
              <w:pStyle w:val="10"/>
              <w:rPr>
                <w:rFonts w:ascii="Times New Roman"/>
                <w:sz w:val="12"/>
                <w:highlight w:val="none"/>
              </w:rPr>
            </w:pPr>
          </w:p>
        </w:tc>
        <w:tc>
          <w:tcPr>
            <w:tcW w:w="259" w:type="dxa"/>
          </w:tcPr>
          <w:p w14:paraId="4A915CB3">
            <w:pPr>
              <w:pStyle w:val="10"/>
              <w:spacing w:before="10"/>
              <w:rPr>
                <w:b/>
                <w:sz w:val="8"/>
                <w:highlight w:val="none"/>
              </w:rPr>
            </w:pPr>
          </w:p>
          <w:p w14:paraId="4868CD6F">
            <w:pPr>
              <w:pStyle w:val="10"/>
              <w:ind w:left="35" w:right="23"/>
              <w:jc w:val="center"/>
              <w:rPr>
                <w:sz w:val="12"/>
                <w:highlight w:val="none"/>
              </w:rPr>
            </w:pPr>
            <w:r>
              <w:rPr>
                <w:w w:val="105"/>
                <w:sz w:val="12"/>
                <w:highlight w:val="none"/>
              </w:rPr>
              <w:t>B22</w:t>
            </w:r>
          </w:p>
        </w:tc>
        <w:tc>
          <w:tcPr>
            <w:tcW w:w="2313" w:type="dxa"/>
          </w:tcPr>
          <w:p w14:paraId="474B8FF6">
            <w:pPr>
              <w:pStyle w:val="10"/>
              <w:spacing w:before="10"/>
              <w:rPr>
                <w:b/>
                <w:sz w:val="8"/>
                <w:highlight w:val="none"/>
              </w:rPr>
            </w:pPr>
          </w:p>
          <w:p w14:paraId="44344E61">
            <w:pPr>
              <w:pStyle w:val="10"/>
              <w:ind w:left="20"/>
              <w:rPr>
                <w:sz w:val="12"/>
                <w:highlight w:val="none"/>
              </w:rPr>
            </w:pPr>
            <w:r>
              <w:rPr>
                <w:w w:val="105"/>
                <w:sz w:val="12"/>
                <w:highlight w:val="none"/>
              </w:rPr>
              <w:t>收支管理是否按制度执行</w:t>
            </w:r>
          </w:p>
        </w:tc>
        <w:tc>
          <w:tcPr>
            <w:tcW w:w="675" w:type="dxa"/>
          </w:tcPr>
          <w:p w14:paraId="7CA790B8">
            <w:pPr>
              <w:pStyle w:val="10"/>
              <w:spacing w:before="10"/>
              <w:rPr>
                <w:b/>
                <w:sz w:val="8"/>
                <w:highlight w:val="none"/>
              </w:rPr>
            </w:pPr>
          </w:p>
          <w:p w14:paraId="6D67CA19">
            <w:pPr>
              <w:pStyle w:val="10"/>
              <w:ind w:left="17"/>
              <w:jc w:val="center"/>
              <w:rPr>
                <w:sz w:val="12"/>
                <w:highlight w:val="none"/>
              </w:rPr>
            </w:pPr>
            <w:r>
              <w:rPr>
                <w:w w:val="105"/>
                <w:sz w:val="12"/>
                <w:highlight w:val="none"/>
              </w:rPr>
              <w:t>1</w:t>
            </w:r>
          </w:p>
        </w:tc>
        <w:tc>
          <w:tcPr>
            <w:tcW w:w="635" w:type="dxa"/>
          </w:tcPr>
          <w:p w14:paraId="6FFE5A0E">
            <w:pPr>
              <w:pStyle w:val="10"/>
              <w:spacing w:before="10"/>
              <w:rPr>
                <w:b/>
                <w:sz w:val="8"/>
                <w:highlight w:val="none"/>
              </w:rPr>
            </w:pPr>
          </w:p>
          <w:p w14:paraId="4C5FB52A">
            <w:pPr>
              <w:pStyle w:val="10"/>
              <w:ind w:left="18"/>
              <w:jc w:val="center"/>
              <w:rPr>
                <w:sz w:val="12"/>
                <w:highlight w:val="none"/>
              </w:rPr>
            </w:pPr>
            <w:r>
              <w:rPr>
                <w:w w:val="105"/>
                <w:sz w:val="12"/>
                <w:highlight w:val="none"/>
              </w:rPr>
              <w:t>1</w:t>
            </w:r>
          </w:p>
        </w:tc>
        <w:tc>
          <w:tcPr>
            <w:tcW w:w="635" w:type="dxa"/>
          </w:tcPr>
          <w:p w14:paraId="37561CA9">
            <w:pPr>
              <w:pStyle w:val="10"/>
              <w:spacing w:before="10"/>
              <w:rPr>
                <w:b/>
                <w:sz w:val="8"/>
                <w:highlight w:val="none"/>
              </w:rPr>
            </w:pPr>
          </w:p>
          <w:p w14:paraId="0F91DE53">
            <w:pPr>
              <w:pStyle w:val="10"/>
              <w:ind w:left="30" w:right="20"/>
              <w:jc w:val="center"/>
              <w:rPr>
                <w:sz w:val="12"/>
                <w:highlight w:val="none"/>
              </w:rPr>
            </w:pPr>
            <w:r>
              <w:rPr>
                <w:w w:val="105"/>
                <w:sz w:val="12"/>
                <w:highlight w:val="none"/>
              </w:rPr>
              <w:t>有效</w:t>
            </w:r>
          </w:p>
        </w:tc>
        <w:tc>
          <w:tcPr>
            <w:tcW w:w="578" w:type="dxa"/>
          </w:tcPr>
          <w:p w14:paraId="42CEC42B">
            <w:pPr>
              <w:pStyle w:val="10"/>
              <w:spacing w:before="10"/>
              <w:rPr>
                <w:b/>
                <w:sz w:val="8"/>
                <w:highlight w:val="none"/>
              </w:rPr>
            </w:pPr>
          </w:p>
          <w:p w14:paraId="5CF9176B">
            <w:pPr>
              <w:pStyle w:val="10"/>
              <w:ind w:left="31" w:right="20"/>
              <w:jc w:val="center"/>
              <w:rPr>
                <w:sz w:val="12"/>
                <w:highlight w:val="none"/>
              </w:rPr>
            </w:pPr>
            <w:r>
              <w:rPr>
                <w:w w:val="105"/>
                <w:sz w:val="12"/>
                <w:highlight w:val="none"/>
              </w:rPr>
              <w:t>有效</w:t>
            </w:r>
          </w:p>
        </w:tc>
        <w:tc>
          <w:tcPr>
            <w:tcW w:w="3963" w:type="dxa"/>
          </w:tcPr>
          <w:p w14:paraId="233E73D2">
            <w:pPr>
              <w:pStyle w:val="10"/>
              <w:spacing w:before="10"/>
              <w:rPr>
                <w:b/>
                <w:sz w:val="8"/>
                <w:highlight w:val="none"/>
              </w:rPr>
            </w:pPr>
          </w:p>
          <w:p w14:paraId="26F897E8">
            <w:pPr>
              <w:pStyle w:val="10"/>
              <w:ind w:left="20"/>
              <w:rPr>
                <w:sz w:val="12"/>
                <w:highlight w:val="none"/>
              </w:rPr>
            </w:pPr>
            <w:r>
              <w:rPr>
                <w:w w:val="105"/>
                <w:sz w:val="12"/>
                <w:highlight w:val="none"/>
              </w:rPr>
              <w:t>考察收支管理是否按制度执行。</w:t>
            </w:r>
          </w:p>
        </w:tc>
        <w:tc>
          <w:tcPr>
            <w:tcW w:w="1769" w:type="dxa"/>
          </w:tcPr>
          <w:p w14:paraId="478AAEFA">
            <w:pPr>
              <w:pStyle w:val="10"/>
              <w:ind w:left="20"/>
              <w:rPr>
                <w:w w:val="105"/>
                <w:sz w:val="12"/>
                <w:highlight w:val="none"/>
              </w:rPr>
            </w:pPr>
          </w:p>
        </w:tc>
      </w:tr>
      <w:tr w14:paraId="58B99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6480019D">
            <w:pPr>
              <w:pStyle w:val="10"/>
              <w:rPr>
                <w:rFonts w:ascii="Times New Roman"/>
                <w:sz w:val="12"/>
                <w:highlight w:val="none"/>
              </w:rPr>
            </w:pPr>
          </w:p>
        </w:tc>
        <w:tc>
          <w:tcPr>
            <w:tcW w:w="2572" w:type="dxa"/>
            <w:gridSpan w:val="2"/>
          </w:tcPr>
          <w:p w14:paraId="3C65CD69">
            <w:pPr>
              <w:pStyle w:val="10"/>
              <w:spacing w:before="10"/>
              <w:rPr>
                <w:b/>
                <w:sz w:val="8"/>
                <w:highlight w:val="none"/>
              </w:rPr>
            </w:pPr>
          </w:p>
          <w:p w14:paraId="28446DA4">
            <w:pPr>
              <w:pStyle w:val="10"/>
              <w:spacing w:before="1"/>
              <w:ind w:left="20"/>
              <w:rPr>
                <w:sz w:val="12"/>
                <w:highlight w:val="none"/>
              </w:rPr>
            </w:pPr>
            <w:r>
              <w:rPr>
                <w:w w:val="105"/>
                <w:sz w:val="12"/>
                <w:highlight w:val="none"/>
              </w:rPr>
              <w:t>B3 资产管理</w:t>
            </w:r>
          </w:p>
        </w:tc>
        <w:tc>
          <w:tcPr>
            <w:tcW w:w="675" w:type="dxa"/>
          </w:tcPr>
          <w:p w14:paraId="30818978">
            <w:pPr>
              <w:pStyle w:val="10"/>
              <w:rPr>
                <w:rFonts w:ascii="Times New Roman"/>
                <w:sz w:val="12"/>
                <w:highlight w:val="none"/>
              </w:rPr>
            </w:pPr>
          </w:p>
        </w:tc>
        <w:tc>
          <w:tcPr>
            <w:tcW w:w="635" w:type="dxa"/>
          </w:tcPr>
          <w:p w14:paraId="3B2F9364">
            <w:pPr>
              <w:pStyle w:val="10"/>
              <w:rPr>
                <w:rFonts w:ascii="Times New Roman"/>
                <w:sz w:val="12"/>
                <w:highlight w:val="none"/>
              </w:rPr>
            </w:pPr>
          </w:p>
        </w:tc>
        <w:tc>
          <w:tcPr>
            <w:tcW w:w="635" w:type="dxa"/>
          </w:tcPr>
          <w:p w14:paraId="0E6A720D">
            <w:pPr>
              <w:pStyle w:val="10"/>
              <w:rPr>
                <w:rFonts w:ascii="Times New Roman"/>
                <w:sz w:val="12"/>
                <w:highlight w:val="none"/>
              </w:rPr>
            </w:pPr>
          </w:p>
        </w:tc>
        <w:tc>
          <w:tcPr>
            <w:tcW w:w="578" w:type="dxa"/>
          </w:tcPr>
          <w:p w14:paraId="0347264F">
            <w:pPr>
              <w:pStyle w:val="10"/>
              <w:rPr>
                <w:rFonts w:ascii="Times New Roman"/>
                <w:sz w:val="12"/>
                <w:highlight w:val="none"/>
              </w:rPr>
            </w:pPr>
          </w:p>
        </w:tc>
        <w:tc>
          <w:tcPr>
            <w:tcW w:w="3963" w:type="dxa"/>
          </w:tcPr>
          <w:p w14:paraId="3FEEDAD9">
            <w:pPr>
              <w:pStyle w:val="10"/>
              <w:rPr>
                <w:rFonts w:ascii="Times New Roman"/>
                <w:sz w:val="12"/>
                <w:highlight w:val="none"/>
              </w:rPr>
            </w:pPr>
          </w:p>
        </w:tc>
        <w:tc>
          <w:tcPr>
            <w:tcW w:w="1769" w:type="dxa"/>
          </w:tcPr>
          <w:p w14:paraId="28F0AAB3">
            <w:pPr>
              <w:pStyle w:val="10"/>
              <w:rPr>
                <w:rFonts w:ascii="Times New Roman"/>
                <w:sz w:val="12"/>
                <w:highlight w:val="none"/>
              </w:rPr>
            </w:pPr>
          </w:p>
        </w:tc>
      </w:tr>
      <w:tr w14:paraId="73D0D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1A1C95EA">
            <w:pPr>
              <w:pStyle w:val="10"/>
              <w:rPr>
                <w:rFonts w:ascii="Times New Roman"/>
                <w:sz w:val="12"/>
                <w:highlight w:val="none"/>
              </w:rPr>
            </w:pPr>
          </w:p>
        </w:tc>
        <w:tc>
          <w:tcPr>
            <w:tcW w:w="259" w:type="dxa"/>
          </w:tcPr>
          <w:p w14:paraId="0F802738">
            <w:pPr>
              <w:pStyle w:val="10"/>
              <w:spacing w:before="10"/>
              <w:rPr>
                <w:b/>
                <w:sz w:val="8"/>
                <w:highlight w:val="none"/>
              </w:rPr>
            </w:pPr>
          </w:p>
          <w:p w14:paraId="5D36997A">
            <w:pPr>
              <w:pStyle w:val="10"/>
              <w:ind w:left="35" w:right="23"/>
              <w:jc w:val="center"/>
              <w:rPr>
                <w:sz w:val="12"/>
                <w:highlight w:val="none"/>
              </w:rPr>
            </w:pPr>
            <w:r>
              <w:rPr>
                <w:w w:val="105"/>
                <w:sz w:val="12"/>
                <w:highlight w:val="none"/>
              </w:rPr>
              <w:t>B31</w:t>
            </w:r>
          </w:p>
        </w:tc>
        <w:tc>
          <w:tcPr>
            <w:tcW w:w="2313" w:type="dxa"/>
          </w:tcPr>
          <w:p w14:paraId="6E8C92D2">
            <w:pPr>
              <w:pStyle w:val="10"/>
              <w:spacing w:before="10"/>
              <w:rPr>
                <w:b/>
                <w:sz w:val="8"/>
                <w:highlight w:val="none"/>
              </w:rPr>
            </w:pPr>
          </w:p>
          <w:p w14:paraId="7CD91614">
            <w:pPr>
              <w:pStyle w:val="10"/>
              <w:ind w:left="20"/>
              <w:rPr>
                <w:sz w:val="12"/>
                <w:highlight w:val="none"/>
              </w:rPr>
            </w:pPr>
            <w:r>
              <w:rPr>
                <w:w w:val="105"/>
                <w:sz w:val="12"/>
                <w:highlight w:val="none"/>
              </w:rPr>
              <w:t>资产管理制度健全性</w:t>
            </w:r>
          </w:p>
        </w:tc>
        <w:tc>
          <w:tcPr>
            <w:tcW w:w="675" w:type="dxa"/>
          </w:tcPr>
          <w:p w14:paraId="6BFCED6E">
            <w:pPr>
              <w:pStyle w:val="10"/>
              <w:spacing w:before="10"/>
              <w:rPr>
                <w:b/>
                <w:sz w:val="8"/>
                <w:highlight w:val="none"/>
              </w:rPr>
            </w:pPr>
          </w:p>
          <w:p w14:paraId="3A2CA2FC">
            <w:pPr>
              <w:pStyle w:val="10"/>
              <w:ind w:left="17"/>
              <w:jc w:val="center"/>
              <w:rPr>
                <w:sz w:val="12"/>
                <w:highlight w:val="none"/>
              </w:rPr>
            </w:pPr>
            <w:r>
              <w:rPr>
                <w:w w:val="105"/>
                <w:sz w:val="12"/>
                <w:highlight w:val="none"/>
              </w:rPr>
              <w:t>2</w:t>
            </w:r>
          </w:p>
        </w:tc>
        <w:tc>
          <w:tcPr>
            <w:tcW w:w="635" w:type="dxa"/>
          </w:tcPr>
          <w:p w14:paraId="5DC25E34">
            <w:pPr>
              <w:pStyle w:val="10"/>
              <w:spacing w:before="10"/>
              <w:rPr>
                <w:b/>
                <w:sz w:val="8"/>
                <w:highlight w:val="none"/>
              </w:rPr>
            </w:pPr>
          </w:p>
          <w:p w14:paraId="20A9357E">
            <w:pPr>
              <w:pStyle w:val="10"/>
              <w:ind w:left="18"/>
              <w:jc w:val="center"/>
              <w:rPr>
                <w:sz w:val="12"/>
                <w:highlight w:val="none"/>
              </w:rPr>
            </w:pPr>
            <w:r>
              <w:rPr>
                <w:w w:val="105"/>
                <w:sz w:val="12"/>
                <w:highlight w:val="none"/>
              </w:rPr>
              <w:t>2</w:t>
            </w:r>
          </w:p>
        </w:tc>
        <w:tc>
          <w:tcPr>
            <w:tcW w:w="635" w:type="dxa"/>
          </w:tcPr>
          <w:p w14:paraId="5C529642">
            <w:pPr>
              <w:pStyle w:val="10"/>
              <w:spacing w:before="10"/>
              <w:rPr>
                <w:b/>
                <w:sz w:val="8"/>
                <w:highlight w:val="none"/>
              </w:rPr>
            </w:pPr>
          </w:p>
          <w:p w14:paraId="60375F64">
            <w:pPr>
              <w:pStyle w:val="10"/>
              <w:ind w:left="30" w:right="20"/>
              <w:jc w:val="center"/>
              <w:rPr>
                <w:sz w:val="12"/>
                <w:highlight w:val="none"/>
              </w:rPr>
            </w:pPr>
            <w:r>
              <w:rPr>
                <w:w w:val="105"/>
                <w:sz w:val="12"/>
                <w:highlight w:val="none"/>
              </w:rPr>
              <w:t>健全</w:t>
            </w:r>
          </w:p>
        </w:tc>
        <w:tc>
          <w:tcPr>
            <w:tcW w:w="578" w:type="dxa"/>
          </w:tcPr>
          <w:p w14:paraId="52D30934">
            <w:pPr>
              <w:pStyle w:val="10"/>
              <w:spacing w:before="10"/>
              <w:rPr>
                <w:b/>
                <w:sz w:val="8"/>
                <w:highlight w:val="none"/>
              </w:rPr>
            </w:pPr>
          </w:p>
          <w:p w14:paraId="5E3C1C30">
            <w:pPr>
              <w:pStyle w:val="10"/>
              <w:ind w:left="31" w:right="20"/>
              <w:jc w:val="center"/>
              <w:rPr>
                <w:sz w:val="12"/>
                <w:highlight w:val="none"/>
              </w:rPr>
            </w:pPr>
            <w:r>
              <w:rPr>
                <w:w w:val="105"/>
                <w:sz w:val="12"/>
                <w:highlight w:val="none"/>
              </w:rPr>
              <w:t>健全</w:t>
            </w:r>
          </w:p>
        </w:tc>
        <w:tc>
          <w:tcPr>
            <w:tcW w:w="3963" w:type="dxa"/>
          </w:tcPr>
          <w:p w14:paraId="5F997D4D">
            <w:pPr>
              <w:pStyle w:val="10"/>
              <w:spacing w:before="10"/>
              <w:rPr>
                <w:b/>
                <w:sz w:val="8"/>
                <w:highlight w:val="none"/>
              </w:rPr>
            </w:pPr>
          </w:p>
          <w:p w14:paraId="2872D902">
            <w:pPr>
              <w:pStyle w:val="10"/>
              <w:ind w:left="20"/>
              <w:rPr>
                <w:sz w:val="12"/>
                <w:highlight w:val="none"/>
              </w:rPr>
            </w:pPr>
            <w:r>
              <w:rPr>
                <w:w w:val="105"/>
                <w:sz w:val="12"/>
                <w:highlight w:val="none"/>
              </w:rPr>
              <w:t>考察资产管理制度的健全性。</w:t>
            </w:r>
          </w:p>
        </w:tc>
        <w:tc>
          <w:tcPr>
            <w:tcW w:w="1769" w:type="dxa"/>
          </w:tcPr>
          <w:p w14:paraId="048862B3">
            <w:pPr>
              <w:pStyle w:val="10"/>
              <w:ind w:left="20"/>
              <w:rPr>
                <w:w w:val="105"/>
                <w:sz w:val="12"/>
                <w:highlight w:val="none"/>
              </w:rPr>
            </w:pPr>
          </w:p>
        </w:tc>
      </w:tr>
      <w:tr w14:paraId="7BBD0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22C909F6">
            <w:pPr>
              <w:pStyle w:val="10"/>
              <w:rPr>
                <w:rFonts w:ascii="Times New Roman"/>
                <w:sz w:val="12"/>
                <w:highlight w:val="none"/>
              </w:rPr>
            </w:pPr>
          </w:p>
        </w:tc>
        <w:tc>
          <w:tcPr>
            <w:tcW w:w="259" w:type="dxa"/>
          </w:tcPr>
          <w:p w14:paraId="3DA25F7B">
            <w:pPr>
              <w:pStyle w:val="10"/>
              <w:spacing w:before="10"/>
              <w:rPr>
                <w:b/>
                <w:sz w:val="8"/>
                <w:highlight w:val="none"/>
              </w:rPr>
            </w:pPr>
          </w:p>
          <w:p w14:paraId="500ACEEA">
            <w:pPr>
              <w:pStyle w:val="10"/>
              <w:ind w:left="35" w:right="23"/>
              <w:jc w:val="center"/>
              <w:rPr>
                <w:sz w:val="12"/>
                <w:highlight w:val="none"/>
              </w:rPr>
            </w:pPr>
            <w:r>
              <w:rPr>
                <w:w w:val="105"/>
                <w:sz w:val="12"/>
                <w:highlight w:val="none"/>
              </w:rPr>
              <w:t>B32</w:t>
            </w:r>
          </w:p>
        </w:tc>
        <w:tc>
          <w:tcPr>
            <w:tcW w:w="2313" w:type="dxa"/>
          </w:tcPr>
          <w:p w14:paraId="5521F7DA">
            <w:pPr>
              <w:pStyle w:val="10"/>
              <w:spacing w:before="10"/>
              <w:rPr>
                <w:b/>
                <w:sz w:val="8"/>
                <w:highlight w:val="none"/>
              </w:rPr>
            </w:pPr>
          </w:p>
          <w:p w14:paraId="33199623">
            <w:pPr>
              <w:pStyle w:val="10"/>
              <w:ind w:left="20"/>
              <w:rPr>
                <w:sz w:val="12"/>
                <w:highlight w:val="none"/>
              </w:rPr>
            </w:pPr>
            <w:r>
              <w:rPr>
                <w:w w:val="105"/>
                <w:sz w:val="12"/>
                <w:highlight w:val="none"/>
              </w:rPr>
              <w:t>资产管理是否按制度执行</w:t>
            </w:r>
          </w:p>
        </w:tc>
        <w:tc>
          <w:tcPr>
            <w:tcW w:w="675" w:type="dxa"/>
          </w:tcPr>
          <w:p w14:paraId="23CE9A19">
            <w:pPr>
              <w:pStyle w:val="10"/>
              <w:spacing w:before="10"/>
              <w:rPr>
                <w:b/>
                <w:sz w:val="8"/>
                <w:highlight w:val="none"/>
              </w:rPr>
            </w:pPr>
          </w:p>
          <w:p w14:paraId="33F3DD79">
            <w:pPr>
              <w:pStyle w:val="10"/>
              <w:ind w:left="17"/>
              <w:jc w:val="center"/>
              <w:rPr>
                <w:sz w:val="12"/>
                <w:highlight w:val="none"/>
              </w:rPr>
            </w:pPr>
            <w:r>
              <w:rPr>
                <w:w w:val="105"/>
                <w:sz w:val="12"/>
                <w:highlight w:val="none"/>
              </w:rPr>
              <w:t>1</w:t>
            </w:r>
          </w:p>
        </w:tc>
        <w:tc>
          <w:tcPr>
            <w:tcW w:w="635" w:type="dxa"/>
          </w:tcPr>
          <w:p w14:paraId="21835EE0">
            <w:pPr>
              <w:pStyle w:val="10"/>
              <w:spacing w:before="10"/>
              <w:rPr>
                <w:b/>
                <w:sz w:val="8"/>
                <w:highlight w:val="none"/>
              </w:rPr>
            </w:pPr>
          </w:p>
          <w:p w14:paraId="35EB588F">
            <w:pPr>
              <w:pStyle w:val="10"/>
              <w:ind w:left="18"/>
              <w:jc w:val="center"/>
              <w:rPr>
                <w:sz w:val="12"/>
                <w:highlight w:val="none"/>
              </w:rPr>
            </w:pPr>
            <w:r>
              <w:rPr>
                <w:w w:val="105"/>
                <w:sz w:val="12"/>
                <w:highlight w:val="none"/>
              </w:rPr>
              <w:t>1</w:t>
            </w:r>
          </w:p>
        </w:tc>
        <w:tc>
          <w:tcPr>
            <w:tcW w:w="635" w:type="dxa"/>
          </w:tcPr>
          <w:p w14:paraId="5412CE1B">
            <w:pPr>
              <w:pStyle w:val="10"/>
              <w:spacing w:before="10"/>
              <w:rPr>
                <w:b/>
                <w:sz w:val="8"/>
                <w:highlight w:val="none"/>
              </w:rPr>
            </w:pPr>
          </w:p>
          <w:p w14:paraId="4C0D5937">
            <w:pPr>
              <w:pStyle w:val="10"/>
              <w:ind w:left="30" w:right="20"/>
              <w:jc w:val="center"/>
              <w:rPr>
                <w:sz w:val="12"/>
                <w:highlight w:val="none"/>
              </w:rPr>
            </w:pPr>
            <w:r>
              <w:rPr>
                <w:w w:val="105"/>
                <w:sz w:val="12"/>
                <w:highlight w:val="none"/>
              </w:rPr>
              <w:t>有效</w:t>
            </w:r>
          </w:p>
        </w:tc>
        <w:tc>
          <w:tcPr>
            <w:tcW w:w="578" w:type="dxa"/>
          </w:tcPr>
          <w:p w14:paraId="11F5C6E2">
            <w:pPr>
              <w:pStyle w:val="10"/>
              <w:spacing w:before="10"/>
              <w:rPr>
                <w:b/>
                <w:sz w:val="8"/>
                <w:highlight w:val="none"/>
              </w:rPr>
            </w:pPr>
          </w:p>
          <w:p w14:paraId="1BA0B99F">
            <w:pPr>
              <w:pStyle w:val="10"/>
              <w:ind w:left="31" w:right="20"/>
              <w:jc w:val="center"/>
              <w:rPr>
                <w:sz w:val="12"/>
                <w:highlight w:val="none"/>
              </w:rPr>
            </w:pPr>
            <w:r>
              <w:rPr>
                <w:w w:val="105"/>
                <w:sz w:val="12"/>
                <w:highlight w:val="none"/>
              </w:rPr>
              <w:t>有效</w:t>
            </w:r>
          </w:p>
        </w:tc>
        <w:tc>
          <w:tcPr>
            <w:tcW w:w="3963" w:type="dxa"/>
          </w:tcPr>
          <w:p w14:paraId="65AC2A21">
            <w:pPr>
              <w:pStyle w:val="10"/>
              <w:spacing w:before="10"/>
              <w:rPr>
                <w:b/>
                <w:sz w:val="8"/>
                <w:highlight w:val="none"/>
              </w:rPr>
            </w:pPr>
          </w:p>
          <w:p w14:paraId="2851489E">
            <w:pPr>
              <w:pStyle w:val="10"/>
              <w:ind w:left="20"/>
              <w:rPr>
                <w:sz w:val="12"/>
                <w:highlight w:val="none"/>
              </w:rPr>
            </w:pPr>
            <w:r>
              <w:rPr>
                <w:w w:val="105"/>
                <w:sz w:val="12"/>
                <w:highlight w:val="none"/>
              </w:rPr>
              <w:t>考察资产管理是否按制度执行。</w:t>
            </w:r>
          </w:p>
        </w:tc>
        <w:tc>
          <w:tcPr>
            <w:tcW w:w="1769" w:type="dxa"/>
          </w:tcPr>
          <w:p w14:paraId="7D54FF69">
            <w:pPr>
              <w:pStyle w:val="10"/>
              <w:ind w:left="20"/>
              <w:rPr>
                <w:w w:val="105"/>
                <w:sz w:val="12"/>
                <w:highlight w:val="none"/>
              </w:rPr>
            </w:pPr>
          </w:p>
        </w:tc>
      </w:tr>
      <w:tr w14:paraId="2B94A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76557DA0">
            <w:pPr>
              <w:pStyle w:val="10"/>
              <w:rPr>
                <w:rFonts w:ascii="Times New Roman"/>
                <w:sz w:val="12"/>
                <w:highlight w:val="none"/>
              </w:rPr>
            </w:pPr>
          </w:p>
        </w:tc>
        <w:tc>
          <w:tcPr>
            <w:tcW w:w="2572" w:type="dxa"/>
            <w:gridSpan w:val="2"/>
          </w:tcPr>
          <w:p w14:paraId="2ACC88B2">
            <w:pPr>
              <w:pStyle w:val="10"/>
              <w:spacing w:before="10"/>
              <w:rPr>
                <w:b/>
                <w:sz w:val="8"/>
                <w:highlight w:val="none"/>
              </w:rPr>
            </w:pPr>
          </w:p>
          <w:p w14:paraId="25DD30BF">
            <w:pPr>
              <w:pStyle w:val="10"/>
              <w:spacing w:before="1"/>
              <w:ind w:left="20"/>
              <w:rPr>
                <w:sz w:val="12"/>
                <w:highlight w:val="none"/>
              </w:rPr>
            </w:pPr>
            <w:r>
              <w:rPr>
                <w:w w:val="105"/>
                <w:sz w:val="12"/>
                <w:highlight w:val="none"/>
              </w:rPr>
              <w:t>B4 政府采购管理</w:t>
            </w:r>
          </w:p>
        </w:tc>
        <w:tc>
          <w:tcPr>
            <w:tcW w:w="675" w:type="dxa"/>
          </w:tcPr>
          <w:p w14:paraId="4F923A59">
            <w:pPr>
              <w:pStyle w:val="10"/>
              <w:rPr>
                <w:rFonts w:ascii="Times New Roman"/>
                <w:sz w:val="12"/>
                <w:highlight w:val="none"/>
              </w:rPr>
            </w:pPr>
          </w:p>
        </w:tc>
        <w:tc>
          <w:tcPr>
            <w:tcW w:w="635" w:type="dxa"/>
          </w:tcPr>
          <w:p w14:paraId="34111ACB">
            <w:pPr>
              <w:pStyle w:val="10"/>
              <w:rPr>
                <w:rFonts w:ascii="Times New Roman"/>
                <w:sz w:val="12"/>
                <w:highlight w:val="none"/>
              </w:rPr>
            </w:pPr>
          </w:p>
        </w:tc>
        <w:tc>
          <w:tcPr>
            <w:tcW w:w="635" w:type="dxa"/>
          </w:tcPr>
          <w:p w14:paraId="0C8EDAB2">
            <w:pPr>
              <w:pStyle w:val="10"/>
              <w:rPr>
                <w:rFonts w:ascii="Times New Roman"/>
                <w:sz w:val="12"/>
                <w:highlight w:val="none"/>
              </w:rPr>
            </w:pPr>
          </w:p>
        </w:tc>
        <w:tc>
          <w:tcPr>
            <w:tcW w:w="578" w:type="dxa"/>
          </w:tcPr>
          <w:p w14:paraId="72AD7CE6">
            <w:pPr>
              <w:pStyle w:val="10"/>
              <w:rPr>
                <w:rFonts w:ascii="Times New Roman"/>
                <w:sz w:val="12"/>
                <w:highlight w:val="none"/>
              </w:rPr>
            </w:pPr>
          </w:p>
        </w:tc>
        <w:tc>
          <w:tcPr>
            <w:tcW w:w="3963" w:type="dxa"/>
          </w:tcPr>
          <w:p w14:paraId="54ECBAC0">
            <w:pPr>
              <w:pStyle w:val="10"/>
              <w:rPr>
                <w:rFonts w:ascii="Times New Roman"/>
                <w:sz w:val="12"/>
                <w:highlight w:val="none"/>
              </w:rPr>
            </w:pPr>
          </w:p>
        </w:tc>
        <w:tc>
          <w:tcPr>
            <w:tcW w:w="1769" w:type="dxa"/>
          </w:tcPr>
          <w:p w14:paraId="35E9A8B2">
            <w:pPr>
              <w:pStyle w:val="10"/>
              <w:rPr>
                <w:rFonts w:ascii="Times New Roman"/>
                <w:sz w:val="12"/>
                <w:highlight w:val="none"/>
              </w:rPr>
            </w:pPr>
          </w:p>
        </w:tc>
      </w:tr>
      <w:tr w14:paraId="31F78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508F8181">
            <w:pPr>
              <w:pStyle w:val="10"/>
              <w:rPr>
                <w:rFonts w:ascii="Times New Roman"/>
                <w:sz w:val="12"/>
                <w:highlight w:val="none"/>
              </w:rPr>
            </w:pPr>
          </w:p>
        </w:tc>
        <w:tc>
          <w:tcPr>
            <w:tcW w:w="259" w:type="dxa"/>
          </w:tcPr>
          <w:p w14:paraId="041490E4">
            <w:pPr>
              <w:pStyle w:val="10"/>
              <w:spacing w:before="10"/>
              <w:rPr>
                <w:b/>
                <w:sz w:val="8"/>
                <w:highlight w:val="none"/>
              </w:rPr>
            </w:pPr>
          </w:p>
          <w:p w14:paraId="12496D42">
            <w:pPr>
              <w:pStyle w:val="10"/>
              <w:ind w:left="35" w:right="23"/>
              <w:jc w:val="center"/>
              <w:rPr>
                <w:sz w:val="12"/>
                <w:highlight w:val="none"/>
              </w:rPr>
            </w:pPr>
            <w:r>
              <w:rPr>
                <w:w w:val="105"/>
                <w:sz w:val="12"/>
                <w:highlight w:val="none"/>
              </w:rPr>
              <w:t>B41</w:t>
            </w:r>
          </w:p>
        </w:tc>
        <w:tc>
          <w:tcPr>
            <w:tcW w:w="2313" w:type="dxa"/>
          </w:tcPr>
          <w:p w14:paraId="76E5E728">
            <w:pPr>
              <w:pStyle w:val="10"/>
              <w:spacing w:before="10"/>
              <w:rPr>
                <w:b/>
                <w:sz w:val="8"/>
                <w:highlight w:val="none"/>
              </w:rPr>
            </w:pPr>
          </w:p>
          <w:p w14:paraId="1A48EADD">
            <w:pPr>
              <w:pStyle w:val="10"/>
              <w:ind w:left="20"/>
              <w:rPr>
                <w:sz w:val="12"/>
                <w:highlight w:val="none"/>
              </w:rPr>
            </w:pPr>
            <w:r>
              <w:rPr>
                <w:w w:val="105"/>
                <w:sz w:val="12"/>
                <w:highlight w:val="none"/>
              </w:rPr>
              <w:t>政府采购管理制度健全性</w:t>
            </w:r>
          </w:p>
        </w:tc>
        <w:tc>
          <w:tcPr>
            <w:tcW w:w="675" w:type="dxa"/>
          </w:tcPr>
          <w:p w14:paraId="18192219">
            <w:pPr>
              <w:pStyle w:val="10"/>
              <w:spacing w:before="10"/>
              <w:rPr>
                <w:b/>
                <w:sz w:val="8"/>
                <w:highlight w:val="none"/>
              </w:rPr>
            </w:pPr>
          </w:p>
          <w:p w14:paraId="275F9D0A">
            <w:pPr>
              <w:pStyle w:val="10"/>
              <w:ind w:left="17"/>
              <w:jc w:val="center"/>
              <w:rPr>
                <w:sz w:val="12"/>
                <w:highlight w:val="none"/>
              </w:rPr>
            </w:pPr>
            <w:r>
              <w:rPr>
                <w:w w:val="105"/>
                <w:sz w:val="12"/>
                <w:highlight w:val="none"/>
              </w:rPr>
              <w:t>2</w:t>
            </w:r>
          </w:p>
        </w:tc>
        <w:tc>
          <w:tcPr>
            <w:tcW w:w="635" w:type="dxa"/>
          </w:tcPr>
          <w:p w14:paraId="1F3324F5">
            <w:pPr>
              <w:pStyle w:val="10"/>
              <w:spacing w:before="10"/>
              <w:rPr>
                <w:b/>
                <w:sz w:val="8"/>
                <w:highlight w:val="none"/>
              </w:rPr>
            </w:pPr>
          </w:p>
          <w:p w14:paraId="2D5EAC7D">
            <w:pPr>
              <w:pStyle w:val="10"/>
              <w:ind w:left="18"/>
              <w:jc w:val="center"/>
              <w:rPr>
                <w:sz w:val="12"/>
                <w:highlight w:val="none"/>
              </w:rPr>
            </w:pPr>
            <w:r>
              <w:rPr>
                <w:w w:val="105"/>
                <w:sz w:val="12"/>
                <w:highlight w:val="none"/>
              </w:rPr>
              <w:t>2</w:t>
            </w:r>
          </w:p>
        </w:tc>
        <w:tc>
          <w:tcPr>
            <w:tcW w:w="635" w:type="dxa"/>
          </w:tcPr>
          <w:p w14:paraId="7268F3EF">
            <w:pPr>
              <w:pStyle w:val="10"/>
              <w:spacing w:before="10"/>
              <w:rPr>
                <w:b/>
                <w:sz w:val="8"/>
                <w:highlight w:val="none"/>
              </w:rPr>
            </w:pPr>
          </w:p>
          <w:p w14:paraId="73F1D76B">
            <w:pPr>
              <w:pStyle w:val="10"/>
              <w:ind w:left="30" w:right="20"/>
              <w:jc w:val="center"/>
              <w:rPr>
                <w:sz w:val="12"/>
                <w:highlight w:val="none"/>
              </w:rPr>
            </w:pPr>
            <w:r>
              <w:rPr>
                <w:w w:val="105"/>
                <w:sz w:val="12"/>
                <w:highlight w:val="none"/>
              </w:rPr>
              <w:t>健全</w:t>
            </w:r>
          </w:p>
        </w:tc>
        <w:tc>
          <w:tcPr>
            <w:tcW w:w="578" w:type="dxa"/>
          </w:tcPr>
          <w:p w14:paraId="0F6FDB3B">
            <w:pPr>
              <w:pStyle w:val="10"/>
              <w:spacing w:before="10"/>
              <w:rPr>
                <w:b/>
                <w:sz w:val="8"/>
                <w:highlight w:val="none"/>
              </w:rPr>
            </w:pPr>
          </w:p>
          <w:p w14:paraId="55A1B518">
            <w:pPr>
              <w:pStyle w:val="10"/>
              <w:ind w:left="31" w:right="20"/>
              <w:jc w:val="center"/>
              <w:rPr>
                <w:sz w:val="12"/>
                <w:highlight w:val="none"/>
              </w:rPr>
            </w:pPr>
            <w:r>
              <w:rPr>
                <w:w w:val="105"/>
                <w:sz w:val="12"/>
                <w:highlight w:val="none"/>
              </w:rPr>
              <w:t>健全</w:t>
            </w:r>
          </w:p>
        </w:tc>
        <w:tc>
          <w:tcPr>
            <w:tcW w:w="3963" w:type="dxa"/>
          </w:tcPr>
          <w:p w14:paraId="3EE6CB59">
            <w:pPr>
              <w:pStyle w:val="10"/>
              <w:spacing w:before="10"/>
              <w:rPr>
                <w:b/>
                <w:sz w:val="8"/>
                <w:highlight w:val="none"/>
              </w:rPr>
            </w:pPr>
          </w:p>
          <w:p w14:paraId="36DD787C">
            <w:pPr>
              <w:pStyle w:val="10"/>
              <w:ind w:left="20"/>
              <w:rPr>
                <w:sz w:val="12"/>
                <w:highlight w:val="none"/>
              </w:rPr>
            </w:pPr>
            <w:r>
              <w:rPr>
                <w:w w:val="105"/>
                <w:sz w:val="12"/>
                <w:highlight w:val="none"/>
              </w:rPr>
              <w:t>考察政府采购管理制度的健全性。</w:t>
            </w:r>
          </w:p>
        </w:tc>
        <w:tc>
          <w:tcPr>
            <w:tcW w:w="1769" w:type="dxa"/>
          </w:tcPr>
          <w:p w14:paraId="70AD5902">
            <w:pPr>
              <w:pStyle w:val="10"/>
              <w:ind w:left="20"/>
              <w:rPr>
                <w:w w:val="105"/>
                <w:sz w:val="12"/>
                <w:highlight w:val="none"/>
              </w:rPr>
            </w:pPr>
          </w:p>
        </w:tc>
      </w:tr>
      <w:tr w14:paraId="72617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6015D968">
            <w:pPr>
              <w:pStyle w:val="10"/>
              <w:rPr>
                <w:rFonts w:ascii="Times New Roman"/>
                <w:sz w:val="12"/>
                <w:highlight w:val="none"/>
              </w:rPr>
            </w:pPr>
          </w:p>
        </w:tc>
        <w:tc>
          <w:tcPr>
            <w:tcW w:w="259" w:type="dxa"/>
          </w:tcPr>
          <w:p w14:paraId="45E36A30">
            <w:pPr>
              <w:pStyle w:val="10"/>
              <w:spacing w:before="10"/>
              <w:rPr>
                <w:b/>
                <w:sz w:val="8"/>
                <w:highlight w:val="none"/>
              </w:rPr>
            </w:pPr>
          </w:p>
          <w:p w14:paraId="5924E168">
            <w:pPr>
              <w:pStyle w:val="10"/>
              <w:ind w:left="35" w:right="23"/>
              <w:jc w:val="center"/>
              <w:rPr>
                <w:sz w:val="12"/>
                <w:highlight w:val="none"/>
              </w:rPr>
            </w:pPr>
            <w:r>
              <w:rPr>
                <w:w w:val="105"/>
                <w:sz w:val="12"/>
                <w:highlight w:val="none"/>
              </w:rPr>
              <w:t>B42</w:t>
            </w:r>
          </w:p>
        </w:tc>
        <w:tc>
          <w:tcPr>
            <w:tcW w:w="2313" w:type="dxa"/>
          </w:tcPr>
          <w:p w14:paraId="1C8D9772">
            <w:pPr>
              <w:pStyle w:val="10"/>
              <w:spacing w:before="10"/>
              <w:rPr>
                <w:b/>
                <w:sz w:val="8"/>
                <w:highlight w:val="none"/>
              </w:rPr>
            </w:pPr>
          </w:p>
          <w:p w14:paraId="1E541B48">
            <w:pPr>
              <w:pStyle w:val="10"/>
              <w:ind w:left="20"/>
              <w:rPr>
                <w:sz w:val="12"/>
                <w:highlight w:val="none"/>
              </w:rPr>
            </w:pPr>
            <w:r>
              <w:rPr>
                <w:w w:val="105"/>
                <w:sz w:val="12"/>
                <w:highlight w:val="none"/>
              </w:rPr>
              <w:t>政府采购管理是否按制度执行</w:t>
            </w:r>
          </w:p>
        </w:tc>
        <w:tc>
          <w:tcPr>
            <w:tcW w:w="675" w:type="dxa"/>
          </w:tcPr>
          <w:p w14:paraId="4D9D594C">
            <w:pPr>
              <w:pStyle w:val="10"/>
              <w:spacing w:before="10"/>
              <w:rPr>
                <w:b/>
                <w:sz w:val="8"/>
                <w:highlight w:val="none"/>
              </w:rPr>
            </w:pPr>
          </w:p>
          <w:p w14:paraId="142557DE">
            <w:pPr>
              <w:pStyle w:val="10"/>
              <w:ind w:left="17"/>
              <w:jc w:val="center"/>
              <w:rPr>
                <w:sz w:val="12"/>
                <w:highlight w:val="none"/>
              </w:rPr>
            </w:pPr>
            <w:r>
              <w:rPr>
                <w:w w:val="105"/>
                <w:sz w:val="12"/>
                <w:highlight w:val="none"/>
              </w:rPr>
              <w:t>1</w:t>
            </w:r>
          </w:p>
        </w:tc>
        <w:tc>
          <w:tcPr>
            <w:tcW w:w="635" w:type="dxa"/>
          </w:tcPr>
          <w:p w14:paraId="5E9F2C53">
            <w:pPr>
              <w:pStyle w:val="10"/>
              <w:spacing w:before="10"/>
              <w:rPr>
                <w:b/>
                <w:sz w:val="8"/>
                <w:highlight w:val="none"/>
              </w:rPr>
            </w:pPr>
          </w:p>
          <w:p w14:paraId="1218015A">
            <w:pPr>
              <w:pStyle w:val="10"/>
              <w:ind w:left="18"/>
              <w:jc w:val="center"/>
              <w:rPr>
                <w:sz w:val="12"/>
                <w:highlight w:val="none"/>
              </w:rPr>
            </w:pPr>
            <w:r>
              <w:rPr>
                <w:w w:val="105"/>
                <w:sz w:val="12"/>
                <w:highlight w:val="none"/>
              </w:rPr>
              <w:t>1</w:t>
            </w:r>
          </w:p>
        </w:tc>
        <w:tc>
          <w:tcPr>
            <w:tcW w:w="635" w:type="dxa"/>
          </w:tcPr>
          <w:p w14:paraId="38DE7945">
            <w:pPr>
              <w:pStyle w:val="10"/>
              <w:spacing w:before="10"/>
              <w:rPr>
                <w:b/>
                <w:sz w:val="8"/>
                <w:highlight w:val="none"/>
              </w:rPr>
            </w:pPr>
          </w:p>
          <w:p w14:paraId="7E548B86">
            <w:pPr>
              <w:pStyle w:val="10"/>
              <w:ind w:left="30" w:right="20"/>
              <w:jc w:val="center"/>
              <w:rPr>
                <w:sz w:val="12"/>
                <w:highlight w:val="none"/>
              </w:rPr>
            </w:pPr>
            <w:r>
              <w:rPr>
                <w:w w:val="105"/>
                <w:sz w:val="12"/>
                <w:highlight w:val="none"/>
              </w:rPr>
              <w:t>有效</w:t>
            </w:r>
          </w:p>
        </w:tc>
        <w:tc>
          <w:tcPr>
            <w:tcW w:w="578" w:type="dxa"/>
          </w:tcPr>
          <w:p w14:paraId="060E6AC2">
            <w:pPr>
              <w:pStyle w:val="10"/>
              <w:spacing w:before="10"/>
              <w:rPr>
                <w:b/>
                <w:sz w:val="8"/>
                <w:highlight w:val="none"/>
              </w:rPr>
            </w:pPr>
          </w:p>
          <w:p w14:paraId="760BC8A3">
            <w:pPr>
              <w:pStyle w:val="10"/>
              <w:ind w:left="31" w:right="20"/>
              <w:jc w:val="center"/>
              <w:rPr>
                <w:sz w:val="12"/>
                <w:highlight w:val="none"/>
              </w:rPr>
            </w:pPr>
            <w:r>
              <w:rPr>
                <w:w w:val="105"/>
                <w:sz w:val="12"/>
                <w:highlight w:val="none"/>
              </w:rPr>
              <w:t>有效</w:t>
            </w:r>
          </w:p>
        </w:tc>
        <w:tc>
          <w:tcPr>
            <w:tcW w:w="3963" w:type="dxa"/>
          </w:tcPr>
          <w:p w14:paraId="632752B7">
            <w:pPr>
              <w:pStyle w:val="10"/>
              <w:spacing w:before="10"/>
              <w:rPr>
                <w:b/>
                <w:sz w:val="8"/>
                <w:highlight w:val="none"/>
              </w:rPr>
            </w:pPr>
          </w:p>
          <w:p w14:paraId="53FFD6A5">
            <w:pPr>
              <w:pStyle w:val="10"/>
              <w:ind w:left="20"/>
              <w:rPr>
                <w:sz w:val="12"/>
                <w:highlight w:val="none"/>
              </w:rPr>
            </w:pPr>
            <w:r>
              <w:rPr>
                <w:w w:val="105"/>
                <w:sz w:val="12"/>
                <w:highlight w:val="none"/>
              </w:rPr>
              <w:t>考察政府采购管理是否按制度执行。</w:t>
            </w:r>
          </w:p>
        </w:tc>
        <w:tc>
          <w:tcPr>
            <w:tcW w:w="1769" w:type="dxa"/>
          </w:tcPr>
          <w:p w14:paraId="07BDB033">
            <w:pPr>
              <w:pStyle w:val="10"/>
              <w:ind w:left="20"/>
              <w:rPr>
                <w:w w:val="105"/>
                <w:sz w:val="12"/>
                <w:highlight w:val="none"/>
              </w:rPr>
            </w:pPr>
          </w:p>
        </w:tc>
      </w:tr>
      <w:tr w14:paraId="1673A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4101FE4B">
            <w:pPr>
              <w:pStyle w:val="10"/>
              <w:rPr>
                <w:rFonts w:ascii="Times New Roman"/>
                <w:sz w:val="12"/>
                <w:highlight w:val="none"/>
              </w:rPr>
            </w:pPr>
          </w:p>
        </w:tc>
        <w:tc>
          <w:tcPr>
            <w:tcW w:w="2572" w:type="dxa"/>
            <w:gridSpan w:val="2"/>
          </w:tcPr>
          <w:p w14:paraId="22DE7F1C">
            <w:pPr>
              <w:pStyle w:val="10"/>
              <w:spacing w:before="10"/>
              <w:rPr>
                <w:b/>
                <w:sz w:val="8"/>
                <w:highlight w:val="none"/>
              </w:rPr>
            </w:pPr>
          </w:p>
          <w:p w14:paraId="32CF526F">
            <w:pPr>
              <w:pStyle w:val="10"/>
              <w:spacing w:before="1"/>
              <w:ind w:left="20"/>
              <w:rPr>
                <w:sz w:val="12"/>
                <w:highlight w:val="none"/>
              </w:rPr>
            </w:pPr>
            <w:r>
              <w:rPr>
                <w:w w:val="105"/>
                <w:sz w:val="12"/>
                <w:highlight w:val="none"/>
              </w:rPr>
              <w:t>B5内部控制管理</w:t>
            </w:r>
          </w:p>
        </w:tc>
        <w:tc>
          <w:tcPr>
            <w:tcW w:w="675" w:type="dxa"/>
          </w:tcPr>
          <w:p w14:paraId="4B6421DE">
            <w:pPr>
              <w:pStyle w:val="10"/>
              <w:rPr>
                <w:rFonts w:ascii="Times New Roman"/>
                <w:sz w:val="12"/>
                <w:highlight w:val="none"/>
              </w:rPr>
            </w:pPr>
          </w:p>
        </w:tc>
        <w:tc>
          <w:tcPr>
            <w:tcW w:w="635" w:type="dxa"/>
          </w:tcPr>
          <w:p w14:paraId="3413C013">
            <w:pPr>
              <w:pStyle w:val="10"/>
              <w:rPr>
                <w:rFonts w:ascii="Times New Roman"/>
                <w:sz w:val="12"/>
                <w:highlight w:val="none"/>
              </w:rPr>
            </w:pPr>
          </w:p>
        </w:tc>
        <w:tc>
          <w:tcPr>
            <w:tcW w:w="635" w:type="dxa"/>
          </w:tcPr>
          <w:p w14:paraId="59A77B25">
            <w:pPr>
              <w:pStyle w:val="10"/>
              <w:rPr>
                <w:rFonts w:ascii="Times New Roman"/>
                <w:sz w:val="12"/>
                <w:highlight w:val="none"/>
              </w:rPr>
            </w:pPr>
          </w:p>
        </w:tc>
        <w:tc>
          <w:tcPr>
            <w:tcW w:w="578" w:type="dxa"/>
          </w:tcPr>
          <w:p w14:paraId="105D6A5C">
            <w:pPr>
              <w:pStyle w:val="10"/>
              <w:rPr>
                <w:rFonts w:ascii="Times New Roman"/>
                <w:sz w:val="12"/>
                <w:highlight w:val="none"/>
              </w:rPr>
            </w:pPr>
          </w:p>
        </w:tc>
        <w:tc>
          <w:tcPr>
            <w:tcW w:w="3963" w:type="dxa"/>
          </w:tcPr>
          <w:p w14:paraId="295AF1B8">
            <w:pPr>
              <w:pStyle w:val="10"/>
              <w:rPr>
                <w:rFonts w:ascii="Times New Roman"/>
                <w:sz w:val="12"/>
                <w:highlight w:val="none"/>
              </w:rPr>
            </w:pPr>
          </w:p>
        </w:tc>
        <w:tc>
          <w:tcPr>
            <w:tcW w:w="1769" w:type="dxa"/>
          </w:tcPr>
          <w:p w14:paraId="720E992D">
            <w:pPr>
              <w:pStyle w:val="10"/>
              <w:rPr>
                <w:rFonts w:ascii="Times New Roman"/>
                <w:sz w:val="12"/>
                <w:highlight w:val="none"/>
              </w:rPr>
            </w:pPr>
          </w:p>
        </w:tc>
      </w:tr>
      <w:tr w14:paraId="5B882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0909DB37">
            <w:pPr>
              <w:pStyle w:val="10"/>
              <w:rPr>
                <w:rFonts w:ascii="Times New Roman"/>
                <w:sz w:val="12"/>
                <w:highlight w:val="none"/>
              </w:rPr>
            </w:pPr>
          </w:p>
        </w:tc>
        <w:tc>
          <w:tcPr>
            <w:tcW w:w="259" w:type="dxa"/>
          </w:tcPr>
          <w:p w14:paraId="609559BB">
            <w:pPr>
              <w:pStyle w:val="10"/>
              <w:spacing w:before="10"/>
              <w:rPr>
                <w:b/>
                <w:sz w:val="8"/>
                <w:highlight w:val="none"/>
              </w:rPr>
            </w:pPr>
          </w:p>
          <w:p w14:paraId="613E1FE1">
            <w:pPr>
              <w:pStyle w:val="10"/>
              <w:ind w:left="35" w:right="23"/>
              <w:jc w:val="center"/>
              <w:rPr>
                <w:sz w:val="12"/>
                <w:highlight w:val="none"/>
              </w:rPr>
            </w:pPr>
            <w:r>
              <w:rPr>
                <w:w w:val="105"/>
                <w:sz w:val="12"/>
                <w:highlight w:val="none"/>
              </w:rPr>
              <w:t>B51</w:t>
            </w:r>
          </w:p>
        </w:tc>
        <w:tc>
          <w:tcPr>
            <w:tcW w:w="2313" w:type="dxa"/>
          </w:tcPr>
          <w:p w14:paraId="3DEA6E4D">
            <w:pPr>
              <w:pStyle w:val="10"/>
              <w:spacing w:before="10"/>
              <w:rPr>
                <w:b/>
                <w:sz w:val="8"/>
                <w:highlight w:val="none"/>
              </w:rPr>
            </w:pPr>
          </w:p>
          <w:p w14:paraId="3332A4DD">
            <w:pPr>
              <w:pStyle w:val="10"/>
              <w:ind w:left="20"/>
              <w:rPr>
                <w:sz w:val="12"/>
                <w:highlight w:val="none"/>
              </w:rPr>
            </w:pPr>
            <w:r>
              <w:rPr>
                <w:w w:val="105"/>
                <w:sz w:val="12"/>
                <w:highlight w:val="none"/>
              </w:rPr>
              <w:t>内部控制建设情况</w:t>
            </w:r>
          </w:p>
        </w:tc>
        <w:tc>
          <w:tcPr>
            <w:tcW w:w="675" w:type="dxa"/>
          </w:tcPr>
          <w:p w14:paraId="26439C6F">
            <w:pPr>
              <w:pStyle w:val="10"/>
              <w:spacing w:before="10"/>
              <w:rPr>
                <w:b/>
                <w:sz w:val="8"/>
                <w:highlight w:val="none"/>
              </w:rPr>
            </w:pPr>
          </w:p>
          <w:p w14:paraId="063932BF">
            <w:pPr>
              <w:pStyle w:val="10"/>
              <w:ind w:left="17"/>
              <w:jc w:val="center"/>
              <w:rPr>
                <w:sz w:val="12"/>
                <w:highlight w:val="none"/>
              </w:rPr>
            </w:pPr>
            <w:r>
              <w:rPr>
                <w:w w:val="105"/>
                <w:sz w:val="12"/>
                <w:highlight w:val="none"/>
              </w:rPr>
              <w:t>1</w:t>
            </w:r>
          </w:p>
        </w:tc>
        <w:tc>
          <w:tcPr>
            <w:tcW w:w="635" w:type="dxa"/>
          </w:tcPr>
          <w:p w14:paraId="5C0B9C12">
            <w:pPr>
              <w:pStyle w:val="10"/>
              <w:spacing w:before="10"/>
              <w:rPr>
                <w:b/>
                <w:sz w:val="8"/>
                <w:highlight w:val="none"/>
              </w:rPr>
            </w:pPr>
          </w:p>
          <w:p w14:paraId="4778EF4A">
            <w:pPr>
              <w:pStyle w:val="10"/>
              <w:ind w:left="18"/>
              <w:jc w:val="center"/>
              <w:rPr>
                <w:rFonts w:hint="default" w:eastAsia="宋体"/>
                <w:sz w:val="12"/>
                <w:highlight w:val="none"/>
                <w:lang w:val="en-US" w:eastAsia="zh-CN"/>
              </w:rPr>
            </w:pPr>
            <w:r>
              <w:rPr>
                <w:rFonts w:hint="eastAsia"/>
                <w:w w:val="105"/>
                <w:sz w:val="12"/>
                <w:highlight w:val="none"/>
                <w:lang w:val="en-US" w:eastAsia="zh-CN"/>
              </w:rPr>
              <w:t>0.8</w:t>
            </w:r>
          </w:p>
        </w:tc>
        <w:tc>
          <w:tcPr>
            <w:tcW w:w="635" w:type="dxa"/>
          </w:tcPr>
          <w:p w14:paraId="5E829AE3">
            <w:pPr>
              <w:pStyle w:val="10"/>
              <w:spacing w:before="10"/>
              <w:rPr>
                <w:b/>
                <w:sz w:val="8"/>
                <w:highlight w:val="none"/>
              </w:rPr>
            </w:pPr>
          </w:p>
          <w:p w14:paraId="6F91B255">
            <w:pPr>
              <w:pStyle w:val="10"/>
              <w:ind w:left="30" w:right="20"/>
              <w:jc w:val="center"/>
              <w:rPr>
                <w:sz w:val="12"/>
                <w:highlight w:val="none"/>
              </w:rPr>
            </w:pPr>
            <w:r>
              <w:rPr>
                <w:w w:val="105"/>
                <w:sz w:val="12"/>
                <w:highlight w:val="none"/>
              </w:rPr>
              <w:t>有效</w:t>
            </w:r>
          </w:p>
        </w:tc>
        <w:tc>
          <w:tcPr>
            <w:tcW w:w="578" w:type="dxa"/>
          </w:tcPr>
          <w:p w14:paraId="707A6C8C">
            <w:pPr>
              <w:pStyle w:val="10"/>
              <w:spacing w:before="10"/>
              <w:rPr>
                <w:b/>
                <w:sz w:val="8"/>
                <w:highlight w:val="none"/>
              </w:rPr>
            </w:pPr>
          </w:p>
          <w:p w14:paraId="7B6A709A">
            <w:pPr>
              <w:pStyle w:val="10"/>
              <w:ind w:left="31" w:right="20"/>
              <w:jc w:val="center"/>
              <w:rPr>
                <w:sz w:val="12"/>
                <w:highlight w:val="none"/>
              </w:rPr>
            </w:pPr>
            <w:r>
              <w:rPr>
                <w:w w:val="105"/>
                <w:sz w:val="12"/>
                <w:highlight w:val="none"/>
              </w:rPr>
              <w:t>比较有效</w:t>
            </w:r>
          </w:p>
        </w:tc>
        <w:tc>
          <w:tcPr>
            <w:tcW w:w="3963" w:type="dxa"/>
          </w:tcPr>
          <w:p w14:paraId="146CC2DD">
            <w:pPr>
              <w:pStyle w:val="10"/>
              <w:spacing w:before="10"/>
              <w:rPr>
                <w:b/>
                <w:sz w:val="8"/>
                <w:highlight w:val="none"/>
              </w:rPr>
            </w:pPr>
          </w:p>
          <w:p w14:paraId="01BB15BB">
            <w:pPr>
              <w:pStyle w:val="10"/>
              <w:ind w:left="20"/>
              <w:rPr>
                <w:sz w:val="12"/>
                <w:highlight w:val="none"/>
              </w:rPr>
            </w:pPr>
            <w:r>
              <w:rPr>
                <w:w w:val="105"/>
                <w:sz w:val="12"/>
                <w:highlight w:val="none"/>
              </w:rPr>
              <w:t>考察</w:t>
            </w:r>
            <w:r>
              <w:rPr>
                <w:rFonts w:hint="eastAsia"/>
                <w:w w:val="105"/>
                <w:sz w:val="12"/>
                <w:highlight w:val="none"/>
                <w:lang w:eastAsia="zh-CN"/>
              </w:rPr>
              <w:t>单位</w:t>
            </w:r>
            <w:r>
              <w:rPr>
                <w:w w:val="105"/>
                <w:sz w:val="12"/>
                <w:highlight w:val="none"/>
              </w:rPr>
              <w:t>是否建立行之有效的内部控制管理制度。</w:t>
            </w:r>
          </w:p>
        </w:tc>
        <w:tc>
          <w:tcPr>
            <w:tcW w:w="1769" w:type="dxa"/>
          </w:tcPr>
          <w:p w14:paraId="0FE982D2">
            <w:pPr>
              <w:pStyle w:val="10"/>
              <w:ind w:left="20"/>
              <w:rPr>
                <w:rFonts w:hint="eastAsia" w:eastAsia="宋体"/>
                <w:w w:val="105"/>
                <w:sz w:val="12"/>
                <w:highlight w:val="none"/>
                <w:lang w:eastAsia="zh-CN"/>
              </w:rPr>
            </w:pPr>
            <w:r>
              <w:rPr>
                <w:rFonts w:hint="eastAsia"/>
                <w:w w:val="105"/>
                <w:sz w:val="12"/>
                <w:highlight w:val="none"/>
                <w:lang w:eastAsia="zh-CN"/>
              </w:rPr>
              <w:t>内部控制管理制度正逐步完善</w:t>
            </w:r>
          </w:p>
        </w:tc>
      </w:tr>
      <w:tr w14:paraId="2920A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74ED44C9">
            <w:pPr>
              <w:pStyle w:val="10"/>
              <w:rPr>
                <w:rFonts w:ascii="Times New Roman"/>
                <w:sz w:val="12"/>
                <w:highlight w:val="none"/>
              </w:rPr>
            </w:pPr>
          </w:p>
        </w:tc>
        <w:tc>
          <w:tcPr>
            <w:tcW w:w="259" w:type="dxa"/>
          </w:tcPr>
          <w:p w14:paraId="33E4830C">
            <w:pPr>
              <w:pStyle w:val="10"/>
              <w:spacing w:before="10"/>
              <w:rPr>
                <w:b/>
                <w:sz w:val="8"/>
                <w:highlight w:val="none"/>
              </w:rPr>
            </w:pPr>
          </w:p>
          <w:p w14:paraId="204AA850">
            <w:pPr>
              <w:pStyle w:val="10"/>
              <w:spacing w:before="1"/>
              <w:ind w:left="35" w:right="23"/>
              <w:jc w:val="center"/>
              <w:rPr>
                <w:sz w:val="12"/>
                <w:highlight w:val="none"/>
              </w:rPr>
            </w:pPr>
            <w:r>
              <w:rPr>
                <w:w w:val="105"/>
                <w:sz w:val="12"/>
                <w:highlight w:val="none"/>
              </w:rPr>
              <w:t>B52</w:t>
            </w:r>
          </w:p>
        </w:tc>
        <w:tc>
          <w:tcPr>
            <w:tcW w:w="2313" w:type="dxa"/>
          </w:tcPr>
          <w:p w14:paraId="64F7C669">
            <w:pPr>
              <w:pStyle w:val="10"/>
              <w:spacing w:before="10"/>
              <w:rPr>
                <w:b/>
                <w:sz w:val="8"/>
                <w:highlight w:val="none"/>
              </w:rPr>
            </w:pPr>
          </w:p>
          <w:p w14:paraId="0F432B1A">
            <w:pPr>
              <w:pStyle w:val="10"/>
              <w:spacing w:before="1"/>
              <w:ind w:left="20"/>
              <w:rPr>
                <w:sz w:val="12"/>
                <w:highlight w:val="none"/>
              </w:rPr>
            </w:pPr>
            <w:r>
              <w:rPr>
                <w:w w:val="105"/>
                <w:sz w:val="12"/>
                <w:highlight w:val="none"/>
              </w:rPr>
              <w:t>内部控制执行情况</w:t>
            </w:r>
          </w:p>
        </w:tc>
        <w:tc>
          <w:tcPr>
            <w:tcW w:w="675" w:type="dxa"/>
          </w:tcPr>
          <w:p w14:paraId="6931A020">
            <w:pPr>
              <w:pStyle w:val="10"/>
              <w:spacing w:before="10"/>
              <w:rPr>
                <w:b/>
                <w:sz w:val="8"/>
                <w:highlight w:val="none"/>
              </w:rPr>
            </w:pPr>
          </w:p>
          <w:p w14:paraId="00C1132A">
            <w:pPr>
              <w:pStyle w:val="10"/>
              <w:spacing w:before="1"/>
              <w:ind w:left="17"/>
              <w:jc w:val="center"/>
              <w:rPr>
                <w:sz w:val="12"/>
                <w:highlight w:val="none"/>
              </w:rPr>
            </w:pPr>
            <w:r>
              <w:rPr>
                <w:w w:val="105"/>
                <w:sz w:val="12"/>
                <w:highlight w:val="none"/>
              </w:rPr>
              <w:t>1</w:t>
            </w:r>
          </w:p>
        </w:tc>
        <w:tc>
          <w:tcPr>
            <w:tcW w:w="635" w:type="dxa"/>
          </w:tcPr>
          <w:p w14:paraId="13A09DD9">
            <w:pPr>
              <w:pStyle w:val="10"/>
              <w:spacing w:before="10"/>
              <w:rPr>
                <w:b/>
                <w:sz w:val="8"/>
                <w:highlight w:val="none"/>
              </w:rPr>
            </w:pPr>
          </w:p>
          <w:p w14:paraId="520C6FB3">
            <w:pPr>
              <w:pStyle w:val="10"/>
              <w:spacing w:before="1"/>
              <w:ind w:left="18"/>
              <w:jc w:val="center"/>
              <w:rPr>
                <w:rFonts w:hint="default" w:eastAsia="宋体"/>
                <w:sz w:val="12"/>
                <w:highlight w:val="none"/>
                <w:lang w:val="en-US" w:eastAsia="zh-CN"/>
              </w:rPr>
            </w:pPr>
            <w:r>
              <w:rPr>
                <w:rFonts w:hint="eastAsia"/>
                <w:w w:val="105"/>
                <w:sz w:val="12"/>
                <w:highlight w:val="none"/>
                <w:lang w:val="en-US" w:eastAsia="zh-CN"/>
              </w:rPr>
              <w:t>1</w:t>
            </w:r>
          </w:p>
        </w:tc>
        <w:tc>
          <w:tcPr>
            <w:tcW w:w="635" w:type="dxa"/>
          </w:tcPr>
          <w:p w14:paraId="4B9BF741">
            <w:pPr>
              <w:pStyle w:val="10"/>
              <w:spacing w:before="10"/>
              <w:rPr>
                <w:b/>
                <w:sz w:val="8"/>
                <w:highlight w:val="none"/>
              </w:rPr>
            </w:pPr>
          </w:p>
          <w:p w14:paraId="7BD5C3A2">
            <w:pPr>
              <w:pStyle w:val="10"/>
              <w:spacing w:before="1"/>
              <w:ind w:left="30" w:right="20"/>
              <w:jc w:val="center"/>
              <w:rPr>
                <w:sz w:val="12"/>
                <w:highlight w:val="none"/>
              </w:rPr>
            </w:pPr>
            <w:r>
              <w:rPr>
                <w:w w:val="105"/>
                <w:sz w:val="12"/>
                <w:highlight w:val="none"/>
              </w:rPr>
              <w:t>有效</w:t>
            </w:r>
          </w:p>
        </w:tc>
        <w:tc>
          <w:tcPr>
            <w:tcW w:w="578" w:type="dxa"/>
          </w:tcPr>
          <w:p w14:paraId="59E5F6DE">
            <w:pPr>
              <w:pStyle w:val="10"/>
              <w:spacing w:before="10"/>
              <w:rPr>
                <w:b/>
                <w:sz w:val="8"/>
                <w:highlight w:val="none"/>
              </w:rPr>
            </w:pPr>
          </w:p>
          <w:p w14:paraId="7609C146">
            <w:pPr>
              <w:pStyle w:val="10"/>
              <w:spacing w:before="1"/>
              <w:ind w:left="31" w:right="20"/>
              <w:jc w:val="center"/>
              <w:rPr>
                <w:sz w:val="12"/>
                <w:highlight w:val="none"/>
              </w:rPr>
            </w:pPr>
            <w:r>
              <w:rPr>
                <w:w w:val="105"/>
                <w:sz w:val="12"/>
                <w:highlight w:val="none"/>
              </w:rPr>
              <w:t>有效</w:t>
            </w:r>
          </w:p>
        </w:tc>
        <w:tc>
          <w:tcPr>
            <w:tcW w:w="3963" w:type="dxa"/>
          </w:tcPr>
          <w:p w14:paraId="3BB5FB60">
            <w:pPr>
              <w:pStyle w:val="10"/>
              <w:spacing w:before="10"/>
              <w:rPr>
                <w:b/>
                <w:sz w:val="8"/>
                <w:highlight w:val="none"/>
              </w:rPr>
            </w:pPr>
          </w:p>
          <w:p w14:paraId="7C9CD3B1">
            <w:pPr>
              <w:pStyle w:val="10"/>
              <w:spacing w:before="1"/>
              <w:ind w:left="20"/>
              <w:rPr>
                <w:sz w:val="12"/>
                <w:highlight w:val="none"/>
              </w:rPr>
            </w:pPr>
            <w:r>
              <w:rPr>
                <w:w w:val="105"/>
                <w:sz w:val="12"/>
                <w:highlight w:val="none"/>
              </w:rPr>
              <w:t>考察</w:t>
            </w:r>
            <w:r>
              <w:rPr>
                <w:rFonts w:hint="eastAsia"/>
                <w:w w:val="105"/>
                <w:sz w:val="12"/>
                <w:highlight w:val="none"/>
                <w:lang w:eastAsia="zh-CN"/>
              </w:rPr>
              <w:t>单位</w:t>
            </w:r>
            <w:r>
              <w:rPr>
                <w:w w:val="105"/>
                <w:sz w:val="12"/>
                <w:highlight w:val="none"/>
              </w:rPr>
              <w:t>内部控制是否有效执行。</w:t>
            </w:r>
          </w:p>
        </w:tc>
        <w:tc>
          <w:tcPr>
            <w:tcW w:w="1769" w:type="dxa"/>
          </w:tcPr>
          <w:p w14:paraId="75B958C2">
            <w:pPr>
              <w:pStyle w:val="10"/>
              <w:spacing w:before="1"/>
              <w:ind w:left="20"/>
              <w:rPr>
                <w:w w:val="105"/>
                <w:sz w:val="12"/>
                <w:highlight w:val="none"/>
              </w:rPr>
            </w:pPr>
          </w:p>
        </w:tc>
      </w:tr>
      <w:tr w14:paraId="6DE44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2378FF05">
            <w:pPr>
              <w:pStyle w:val="10"/>
              <w:rPr>
                <w:rFonts w:ascii="Times New Roman"/>
                <w:sz w:val="12"/>
                <w:highlight w:val="none"/>
              </w:rPr>
            </w:pPr>
          </w:p>
        </w:tc>
        <w:tc>
          <w:tcPr>
            <w:tcW w:w="259" w:type="dxa"/>
          </w:tcPr>
          <w:p w14:paraId="32A37400">
            <w:pPr>
              <w:pStyle w:val="10"/>
              <w:spacing w:before="10"/>
              <w:rPr>
                <w:b/>
                <w:sz w:val="8"/>
                <w:highlight w:val="none"/>
              </w:rPr>
            </w:pPr>
          </w:p>
          <w:p w14:paraId="5FBAE426">
            <w:pPr>
              <w:pStyle w:val="10"/>
              <w:ind w:left="35" w:right="23"/>
              <w:jc w:val="center"/>
              <w:rPr>
                <w:sz w:val="12"/>
                <w:highlight w:val="none"/>
              </w:rPr>
            </w:pPr>
            <w:r>
              <w:rPr>
                <w:w w:val="105"/>
                <w:sz w:val="12"/>
                <w:highlight w:val="none"/>
              </w:rPr>
              <w:t>B53</w:t>
            </w:r>
          </w:p>
        </w:tc>
        <w:tc>
          <w:tcPr>
            <w:tcW w:w="2313" w:type="dxa"/>
          </w:tcPr>
          <w:p w14:paraId="54F8E3BB">
            <w:pPr>
              <w:pStyle w:val="10"/>
              <w:spacing w:before="10"/>
              <w:rPr>
                <w:b/>
                <w:sz w:val="8"/>
                <w:highlight w:val="none"/>
              </w:rPr>
            </w:pPr>
          </w:p>
          <w:p w14:paraId="72158A4F">
            <w:pPr>
              <w:pStyle w:val="10"/>
              <w:ind w:left="20"/>
              <w:rPr>
                <w:sz w:val="12"/>
                <w:highlight w:val="none"/>
              </w:rPr>
            </w:pPr>
            <w:r>
              <w:rPr>
                <w:w w:val="105"/>
                <w:sz w:val="12"/>
                <w:highlight w:val="none"/>
              </w:rPr>
              <w:t>内部控制监督情况</w:t>
            </w:r>
          </w:p>
        </w:tc>
        <w:tc>
          <w:tcPr>
            <w:tcW w:w="675" w:type="dxa"/>
          </w:tcPr>
          <w:p w14:paraId="564AE240">
            <w:pPr>
              <w:pStyle w:val="10"/>
              <w:spacing w:before="10"/>
              <w:rPr>
                <w:b/>
                <w:sz w:val="8"/>
                <w:highlight w:val="none"/>
              </w:rPr>
            </w:pPr>
          </w:p>
          <w:p w14:paraId="5A0A0877">
            <w:pPr>
              <w:pStyle w:val="10"/>
              <w:ind w:left="17"/>
              <w:jc w:val="center"/>
              <w:rPr>
                <w:sz w:val="12"/>
                <w:highlight w:val="none"/>
              </w:rPr>
            </w:pPr>
            <w:r>
              <w:rPr>
                <w:w w:val="105"/>
                <w:sz w:val="12"/>
                <w:highlight w:val="none"/>
              </w:rPr>
              <w:t>1</w:t>
            </w:r>
          </w:p>
        </w:tc>
        <w:tc>
          <w:tcPr>
            <w:tcW w:w="635" w:type="dxa"/>
          </w:tcPr>
          <w:p w14:paraId="0D6A9894">
            <w:pPr>
              <w:pStyle w:val="10"/>
              <w:spacing w:before="10"/>
              <w:rPr>
                <w:b/>
                <w:sz w:val="8"/>
                <w:highlight w:val="none"/>
              </w:rPr>
            </w:pPr>
          </w:p>
          <w:p w14:paraId="01DBD064">
            <w:pPr>
              <w:pStyle w:val="10"/>
              <w:ind w:left="164" w:right="148"/>
              <w:jc w:val="center"/>
              <w:rPr>
                <w:sz w:val="12"/>
                <w:highlight w:val="none"/>
              </w:rPr>
            </w:pPr>
            <w:r>
              <w:rPr>
                <w:w w:val="105"/>
                <w:sz w:val="12"/>
                <w:highlight w:val="none"/>
              </w:rPr>
              <w:t>0.8</w:t>
            </w:r>
          </w:p>
        </w:tc>
        <w:tc>
          <w:tcPr>
            <w:tcW w:w="635" w:type="dxa"/>
          </w:tcPr>
          <w:p w14:paraId="69109F45">
            <w:pPr>
              <w:pStyle w:val="10"/>
              <w:spacing w:before="10"/>
              <w:rPr>
                <w:b/>
                <w:sz w:val="8"/>
                <w:highlight w:val="none"/>
              </w:rPr>
            </w:pPr>
          </w:p>
          <w:p w14:paraId="0E838FAA">
            <w:pPr>
              <w:pStyle w:val="10"/>
              <w:ind w:left="30" w:right="20"/>
              <w:jc w:val="center"/>
              <w:rPr>
                <w:sz w:val="12"/>
                <w:highlight w:val="none"/>
              </w:rPr>
            </w:pPr>
            <w:r>
              <w:rPr>
                <w:w w:val="105"/>
                <w:sz w:val="12"/>
                <w:highlight w:val="none"/>
              </w:rPr>
              <w:t>有效</w:t>
            </w:r>
          </w:p>
        </w:tc>
        <w:tc>
          <w:tcPr>
            <w:tcW w:w="578" w:type="dxa"/>
          </w:tcPr>
          <w:p w14:paraId="15DB7E9E">
            <w:pPr>
              <w:pStyle w:val="10"/>
              <w:spacing w:before="10"/>
              <w:rPr>
                <w:b/>
                <w:sz w:val="8"/>
                <w:highlight w:val="none"/>
              </w:rPr>
            </w:pPr>
          </w:p>
          <w:p w14:paraId="2AE0E601">
            <w:pPr>
              <w:pStyle w:val="10"/>
              <w:ind w:left="33" w:right="20"/>
              <w:jc w:val="center"/>
              <w:rPr>
                <w:sz w:val="12"/>
                <w:highlight w:val="none"/>
              </w:rPr>
            </w:pPr>
            <w:r>
              <w:rPr>
                <w:w w:val="105"/>
                <w:sz w:val="12"/>
                <w:highlight w:val="none"/>
              </w:rPr>
              <w:t>比较有效</w:t>
            </w:r>
          </w:p>
        </w:tc>
        <w:tc>
          <w:tcPr>
            <w:tcW w:w="3963" w:type="dxa"/>
          </w:tcPr>
          <w:p w14:paraId="690516EF">
            <w:pPr>
              <w:pStyle w:val="10"/>
              <w:spacing w:before="10"/>
              <w:rPr>
                <w:b/>
                <w:sz w:val="8"/>
                <w:highlight w:val="none"/>
              </w:rPr>
            </w:pPr>
          </w:p>
          <w:p w14:paraId="5430B584">
            <w:pPr>
              <w:pStyle w:val="10"/>
              <w:ind w:left="20"/>
              <w:rPr>
                <w:sz w:val="12"/>
                <w:highlight w:val="none"/>
              </w:rPr>
            </w:pPr>
            <w:r>
              <w:rPr>
                <w:w w:val="105"/>
                <w:sz w:val="12"/>
                <w:highlight w:val="none"/>
              </w:rPr>
              <w:t>考察</w:t>
            </w:r>
            <w:r>
              <w:rPr>
                <w:rFonts w:hint="eastAsia"/>
                <w:w w:val="105"/>
                <w:sz w:val="12"/>
                <w:highlight w:val="none"/>
                <w:lang w:eastAsia="zh-CN"/>
              </w:rPr>
              <w:t>单位</w:t>
            </w:r>
            <w:r>
              <w:rPr>
                <w:w w:val="105"/>
                <w:sz w:val="12"/>
                <w:highlight w:val="none"/>
              </w:rPr>
              <w:t>是否建立行之有效的内部控制监督制度。</w:t>
            </w:r>
          </w:p>
        </w:tc>
        <w:tc>
          <w:tcPr>
            <w:tcW w:w="1769" w:type="dxa"/>
          </w:tcPr>
          <w:p w14:paraId="5EAA076E">
            <w:pPr>
              <w:pStyle w:val="10"/>
              <w:ind w:left="20"/>
              <w:rPr>
                <w:rFonts w:hint="eastAsia" w:eastAsia="宋体"/>
                <w:w w:val="105"/>
                <w:sz w:val="12"/>
                <w:highlight w:val="none"/>
                <w:lang w:eastAsia="zh-CN"/>
              </w:rPr>
            </w:pPr>
            <w:r>
              <w:rPr>
                <w:w w:val="105"/>
                <w:sz w:val="12"/>
                <w:highlight w:val="none"/>
              </w:rPr>
              <w:t>内部控制监督制度</w:t>
            </w:r>
            <w:r>
              <w:rPr>
                <w:rFonts w:hint="eastAsia"/>
                <w:w w:val="105"/>
                <w:sz w:val="12"/>
                <w:highlight w:val="none"/>
                <w:lang w:eastAsia="zh-CN"/>
              </w:rPr>
              <w:t>正逐步完善</w:t>
            </w:r>
          </w:p>
        </w:tc>
      </w:tr>
      <w:tr w14:paraId="0DCF0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90" w:type="dxa"/>
          </w:tcPr>
          <w:p w14:paraId="3AB5FD82">
            <w:pPr>
              <w:pStyle w:val="10"/>
              <w:rPr>
                <w:rFonts w:ascii="Times New Roman"/>
                <w:sz w:val="12"/>
                <w:highlight w:val="none"/>
              </w:rPr>
            </w:pPr>
          </w:p>
        </w:tc>
        <w:tc>
          <w:tcPr>
            <w:tcW w:w="2572" w:type="dxa"/>
            <w:gridSpan w:val="2"/>
          </w:tcPr>
          <w:p w14:paraId="66D5BF08">
            <w:pPr>
              <w:pStyle w:val="10"/>
              <w:spacing w:before="10"/>
              <w:rPr>
                <w:b/>
                <w:sz w:val="8"/>
                <w:highlight w:val="none"/>
              </w:rPr>
            </w:pPr>
          </w:p>
          <w:p w14:paraId="1E8C3DF0">
            <w:pPr>
              <w:pStyle w:val="10"/>
              <w:ind w:left="20"/>
              <w:rPr>
                <w:sz w:val="12"/>
                <w:highlight w:val="none"/>
              </w:rPr>
            </w:pPr>
            <w:r>
              <w:rPr>
                <w:w w:val="105"/>
                <w:sz w:val="12"/>
                <w:highlight w:val="none"/>
              </w:rPr>
              <w:t>B6 预算绩效管理</w:t>
            </w:r>
          </w:p>
        </w:tc>
        <w:tc>
          <w:tcPr>
            <w:tcW w:w="675" w:type="dxa"/>
          </w:tcPr>
          <w:p w14:paraId="112F7A5F">
            <w:pPr>
              <w:pStyle w:val="10"/>
              <w:rPr>
                <w:rFonts w:ascii="Times New Roman"/>
                <w:sz w:val="12"/>
                <w:highlight w:val="none"/>
              </w:rPr>
            </w:pPr>
          </w:p>
        </w:tc>
        <w:tc>
          <w:tcPr>
            <w:tcW w:w="635" w:type="dxa"/>
          </w:tcPr>
          <w:p w14:paraId="118EB224">
            <w:pPr>
              <w:pStyle w:val="10"/>
              <w:rPr>
                <w:rFonts w:ascii="Times New Roman"/>
                <w:sz w:val="12"/>
                <w:highlight w:val="none"/>
              </w:rPr>
            </w:pPr>
          </w:p>
        </w:tc>
        <w:tc>
          <w:tcPr>
            <w:tcW w:w="635" w:type="dxa"/>
          </w:tcPr>
          <w:p w14:paraId="5531E516">
            <w:pPr>
              <w:pStyle w:val="10"/>
              <w:rPr>
                <w:rFonts w:ascii="Times New Roman"/>
                <w:sz w:val="12"/>
                <w:highlight w:val="none"/>
              </w:rPr>
            </w:pPr>
          </w:p>
        </w:tc>
        <w:tc>
          <w:tcPr>
            <w:tcW w:w="578" w:type="dxa"/>
          </w:tcPr>
          <w:p w14:paraId="6342D1E0">
            <w:pPr>
              <w:pStyle w:val="10"/>
              <w:rPr>
                <w:rFonts w:ascii="Times New Roman"/>
                <w:sz w:val="12"/>
                <w:highlight w:val="none"/>
              </w:rPr>
            </w:pPr>
          </w:p>
        </w:tc>
        <w:tc>
          <w:tcPr>
            <w:tcW w:w="3963" w:type="dxa"/>
          </w:tcPr>
          <w:p w14:paraId="25D7F1CD">
            <w:pPr>
              <w:pStyle w:val="10"/>
              <w:rPr>
                <w:rFonts w:ascii="Times New Roman"/>
                <w:sz w:val="12"/>
                <w:highlight w:val="none"/>
              </w:rPr>
            </w:pPr>
          </w:p>
        </w:tc>
        <w:tc>
          <w:tcPr>
            <w:tcW w:w="1769" w:type="dxa"/>
          </w:tcPr>
          <w:p w14:paraId="70928F1C">
            <w:pPr>
              <w:pStyle w:val="10"/>
              <w:rPr>
                <w:rFonts w:ascii="Times New Roman"/>
                <w:sz w:val="12"/>
                <w:highlight w:val="none"/>
              </w:rPr>
            </w:pPr>
          </w:p>
        </w:tc>
      </w:tr>
      <w:tr w14:paraId="1C9D5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90" w:type="dxa"/>
          </w:tcPr>
          <w:p w14:paraId="2674430A">
            <w:pPr>
              <w:pStyle w:val="10"/>
              <w:rPr>
                <w:rFonts w:ascii="Times New Roman"/>
                <w:sz w:val="12"/>
                <w:highlight w:val="none"/>
              </w:rPr>
            </w:pPr>
          </w:p>
        </w:tc>
        <w:tc>
          <w:tcPr>
            <w:tcW w:w="259" w:type="dxa"/>
          </w:tcPr>
          <w:p w14:paraId="06A66758">
            <w:pPr>
              <w:pStyle w:val="10"/>
              <w:spacing w:before="10"/>
              <w:rPr>
                <w:b/>
                <w:sz w:val="8"/>
                <w:highlight w:val="none"/>
              </w:rPr>
            </w:pPr>
          </w:p>
          <w:p w14:paraId="76EC63CB">
            <w:pPr>
              <w:pStyle w:val="10"/>
              <w:spacing w:before="1"/>
              <w:ind w:left="35" w:right="23"/>
              <w:jc w:val="center"/>
              <w:rPr>
                <w:sz w:val="12"/>
                <w:highlight w:val="none"/>
              </w:rPr>
            </w:pPr>
            <w:r>
              <w:rPr>
                <w:w w:val="105"/>
                <w:sz w:val="12"/>
                <w:highlight w:val="none"/>
              </w:rPr>
              <w:t>B61</w:t>
            </w:r>
          </w:p>
        </w:tc>
        <w:tc>
          <w:tcPr>
            <w:tcW w:w="2313" w:type="dxa"/>
          </w:tcPr>
          <w:p w14:paraId="30C2386B">
            <w:pPr>
              <w:pStyle w:val="10"/>
              <w:spacing w:before="10"/>
              <w:rPr>
                <w:b/>
                <w:sz w:val="8"/>
                <w:highlight w:val="none"/>
              </w:rPr>
            </w:pPr>
          </w:p>
          <w:p w14:paraId="35BB605F">
            <w:pPr>
              <w:pStyle w:val="10"/>
              <w:spacing w:before="1"/>
              <w:ind w:left="20"/>
              <w:rPr>
                <w:sz w:val="12"/>
                <w:highlight w:val="none"/>
              </w:rPr>
            </w:pPr>
            <w:r>
              <w:rPr>
                <w:w w:val="105"/>
                <w:sz w:val="12"/>
                <w:highlight w:val="none"/>
              </w:rPr>
              <w:t>组织管理情况</w:t>
            </w:r>
          </w:p>
        </w:tc>
        <w:tc>
          <w:tcPr>
            <w:tcW w:w="675" w:type="dxa"/>
          </w:tcPr>
          <w:p w14:paraId="354F525C">
            <w:pPr>
              <w:pStyle w:val="10"/>
              <w:spacing w:before="10"/>
              <w:rPr>
                <w:b/>
                <w:sz w:val="8"/>
                <w:highlight w:val="none"/>
              </w:rPr>
            </w:pPr>
          </w:p>
          <w:p w14:paraId="1B5BA959">
            <w:pPr>
              <w:pStyle w:val="10"/>
              <w:spacing w:before="1"/>
              <w:ind w:left="17"/>
              <w:jc w:val="center"/>
              <w:rPr>
                <w:sz w:val="12"/>
                <w:highlight w:val="none"/>
              </w:rPr>
            </w:pPr>
            <w:r>
              <w:rPr>
                <w:w w:val="105"/>
                <w:sz w:val="12"/>
                <w:highlight w:val="none"/>
              </w:rPr>
              <w:t>1</w:t>
            </w:r>
          </w:p>
        </w:tc>
        <w:tc>
          <w:tcPr>
            <w:tcW w:w="635" w:type="dxa"/>
          </w:tcPr>
          <w:p w14:paraId="585BE3B3">
            <w:pPr>
              <w:pStyle w:val="10"/>
              <w:spacing w:before="10"/>
              <w:rPr>
                <w:b/>
                <w:sz w:val="8"/>
                <w:highlight w:val="none"/>
              </w:rPr>
            </w:pPr>
          </w:p>
          <w:p w14:paraId="7EE3DB24">
            <w:pPr>
              <w:pStyle w:val="10"/>
              <w:spacing w:before="1"/>
              <w:ind w:left="164" w:right="148"/>
              <w:jc w:val="center"/>
              <w:rPr>
                <w:rFonts w:hint="eastAsia" w:eastAsia="宋体"/>
                <w:sz w:val="12"/>
                <w:highlight w:val="none"/>
                <w:lang w:eastAsia="zh-CN"/>
              </w:rPr>
            </w:pPr>
            <w:r>
              <w:rPr>
                <w:rFonts w:hint="eastAsia"/>
                <w:w w:val="105"/>
                <w:sz w:val="12"/>
                <w:highlight w:val="none"/>
                <w:lang w:val="en-US" w:eastAsia="zh-CN"/>
              </w:rPr>
              <w:t>1</w:t>
            </w:r>
          </w:p>
        </w:tc>
        <w:tc>
          <w:tcPr>
            <w:tcW w:w="635" w:type="dxa"/>
          </w:tcPr>
          <w:p w14:paraId="74094CC9">
            <w:pPr>
              <w:pStyle w:val="10"/>
              <w:spacing w:before="10"/>
              <w:rPr>
                <w:b/>
                <w:sz w:val="8"/>
                <w:highlight w:val="none"/>
              </w:rPr>
            </w:pPr>
          </w:p>
          <w:p w14:paraId="757F316A">
            <w:pPr>
              <w:pStyle w:val="10"/>
              <w:spacing w:before="1"/>
              <w:ind w:left="30" w:right="20"/>
              <w:jc w:val="center"/>
              <w:rPr>
                <w:sz w:val="12"/>
                <w:highlight w:val="none"/>
              </w:rPr>
            </w:pPr>
            <w:r>
              <w:rPr>
                <w:w w:val="105"/>
                <w:sz w:val="12"/>
                <w:highlight w:val="none"/>
              </w:rPr>
              <w:t>有效</w:t>
            </w:r>
          </w:p>
        </w:tc>
        <w:tc>
          <w:tcPr>
            <w:tcW w:w="578" w:type="dxa"/>
          </w:tcPr>
          <w:p w14:paraId="25A05B17">
            <w:pPr>
              <w:pStyle w:val="10"/>
              <w:spacing w:before="10"/>
              <w:rPr>
                <w:b/>
                <w:sz w:val="8"/>
                <w:highlight w:val="none"/>
              </w:rPr>
            </w:pPr>
          </w:p>
          <w:p w14:paraId="54527F3C">
            <w:pPr>
              <w:pStyle w:val="10"/>
              <w:spacing w:before="1"/>
              <w:ind w:left="33" w:right="20"/>
              <w:jc w:val="center"/>
              <w:rPr>
                <w:sz w:val="12"/>
                <w:highlight w:val="none"/>
              </w:rPr>
            </w:pPr>
            <w:r>
              <w:rPr>
                <w:w w:val="105"/>
                <w:sz w:val="12"/>
                <w:highlight w:val="none"/>
              </w:rPr>
              <w:t>有效</w:t>
            </w:r>
          </w:p>
        </w:tc>
        <w:tc>
          <w:tcPr>
            <w:tcW w:w="3963" w:type="dxa"/>
          </w:tcPr>
          <w:p w14:paraId="00650F73">
            <w:pPr>
              <w:pStyle w:val="10"/>
              <w:spacing w:before="10"/>
              <w:rPr>
                <w:b/>
                <w:sz w:val="8"/>
                <w:highlight w:val="none"/>
              </w:rPr>
            </w:pPr>
          </w:p>
          <w:p w14:paraId="7ECFB5F7">
            <w:pPr>
              <w:pStyle w:val="10"/>
              <w:spacing w:before="1"/>
              <w:ind w:left="20"/>
              <w:rPr>
                <w:sz w:val="12"/>
                <w:highlight w:val="none"/>
              </w:rPr>
            </w:pPr>
            <w:r>
              <w:rPr>
                <w:w w:val="105"/>
                <w:sz w:val="12"/>
                <w:highlight w:val="none"/>
              </w:rPr>
              <w:t>主要包含制度建设、职能配置、分行业的指标体系。</w:t>
            </w:r>
          </w:p>
        </w:tc>
        <w:tc>
          <w:tcPr>
            <w:tcW w:w="1769" w:type="dxa"/>
          </w:tcPr>
          <w:p w14:paraId="0262BEA1">
            <w:pPr>
              <w:pStyle w:val="10"/>
              <w:spacing w:before="1"/>
              <w:ind w:left="20"/>
              <w:rPr>
                <w:w w:val="105"/>
                <w:sz w:val="12"/>
                <w:highlight w:val="none"/>
              </w:rPr>
            </w:pPr>
          </w:p>
        </w:tc>
      </w:tr>
      <w:tr w14:paraId="004AD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0" w:type="dxa"/>
          </w:tcPr>
          <w:p w14:paraId="15CA2DE3">
            <w:pPr>
              <w:pStyle w:val="10"/>
              <w:rPr>
                <w:rFonts w:ascii="Times New Roman"/>
                <w:sz w:val="12"/>
                <w:highlight w:val="none"/>
              </w:rPr>
            </w:pPr>
          </w:p>
        </w:tc>
        <w:tc>
          <w:tcPr>
            <w:tcW w:w="259" w:type="dxa"/>
          </w:tcPr>
          <w:p w14:paraId="56098FF0">
            <w:pPr>
              <w:pStyle w:val="10"/>
              <w:spacing w:before="10"/>
              <w:rPr>
                <w:b/>
                <w:sz w:val="8"/>
                <w:highlight w:val="none"/>
              </w:rPr>
            </w:pPr>
          </w:p>
          <w:p w14:paraId="6890C35C">
            <w:pPr>
              <w:pStyle w:val="10"/>
              <w:ind w:left="35" w:right="23"/>
              <w:jc w:val="center"/>
              <w:rPr>
                <w:sz w:val="12"/>
                <w:highlight w:val="none"/>
              </w:rPr>
            </w:pPr>
            <w:r>
              <w:rPr>
                <w:w w:val="105"/>
                <w:sz w:val="12"/>
                <w:highlight w:val="none"/>
              </w:rPr>
              <w:t>B62</w:t>
            </w:r>
          </w:p>
        </w:tc>
        <w:tc>
          <w:tcPr>
            <w:tcW w:w="2313" w:type="dxa"/>
          </w:tcPr>
          <w:p w14:paraId="4E330E48">
            <w:pPr>
              <w:pStyle w:val="10"/>
              <w:spacing w:before="10"/>
              <w:rPr>
                <w:b/>
                <w:sz w:val="8"/>
                <w:highlight w:val="none"/>
              </w:rPr>
            </w:pPr>
          </w:p>
          <w:p w14:paraId="31BD11B8">
            <w:pPr>
              <w:pStyle w:val="10"/>
              <w:ind w:left="20"/>
              <w:rPr>
                <w:sz w:val="12"/>
                <w:highlight w:val="none"/>
              </w:rPr>
            </w:pPr>
            <w:r>
              <w:rPr>
                <w:w w:val="105"/>
                <w:sz w:val="12"/>
                <w:highlight w:val="none"/>
              </w:rPr>
              <w:t>工作开展情况</w:t>
            </w:r>
          </w:p>
        </w:tc>
        <w:tc>
          <w:tcPr>
            <w:tcW w:w="675" w:type="dxa"/>
          </w:tcPr>
          <w:p w14:paraId="1F7F8443">
            <w:pPr>
              <w:pStyle w:val="10"/>
              <w:spacing w:before="10"/>
              <w:rPr>
                <w:b/>
                <w:sz w:val="8"/>
                <w:highlight w:val="none"/>
              </w:rPr>
            </w:pPr>
          </w:p>
          <w:p w14:paraId="6D3129B4">
            <w:pPr>
              <w:pStyle w:val="10"/>
              <w:ind w:left="17"/>
              <w:jc w:val="center"/>
              <w:rPr>
                <w:sz w:val="12"/>
                <w:highlight w:val="none"/>
              </w:rPr>
            </w:pPr>
            <w:r>
              <w:rPr>
                <w:w w:val="105"/>
                <w:sz w:val="12"/>
                <w:highlight w:val="none"/>
              </w:rPr>
              <w:t>1</w:t>
            </w:r>
          </w:p>
        </w:tc>
        <w:tc>
          <w:tcPr>
            <w:tcW w:w="635" w:type="dxa"/>
          </w:tcPr>
          <w:p w14:paraId="357E095E">
            <w:pPr>
              <w:pStyle w:val="10"/>
              <w:spacing w:before="10"/>
              <w:rPr>
                <w:b/>
                <w:sz w:val="8"/>
                <w:highlight w:val="none"/>
              </w:rPr>
            </w:pPr>
          </w:p>
          <w:p w14:paraId="54DBA8FC">
            <w:pPr>
              <w:pStyle w:val="10"/>
              <w:ind w:left="164" w:right="148"/>
              <w:jc w:val="center"/>
              <w:rPr>
                <w:rFonts w:hint="eastAsia" w:eastAsia="宋体"/>
                <w:sz w:val="12"/>
                <w:highlight w:val="none"/>
                <w:lang w:eastAsia="zh-CN"/>
              </w:rPr>
            </w:pPr>
            <w:r>
              <w:rPr>
                <w:rFonts w:hint="eastAsia"/>
                <w:w w:val="105"/>
                <w:sz w:val="12"/>
                <w:highlight w:val="none"/>
                <w:lang w:val="en-US" w:eastAsia="zh-CN"/>
              </w:rPr>
              <w:t>1</w:t>
            </w:r>
          </w:p>
        </w:tc>
        <w:tc>
          <w:tcPr>
            <w:tcW w:w="635" w:type="dxa"/>
          </w:tcPr>
          <w:p w14:paraId="5A6BC0E9">
            <w:pPr>
              <w:pStyle w:val="10"/>
              <w:spacing w:before="10"/>
              <w:rPr>
                <w:b/>
                <w:sz w:val="8"/>
                <w:highlight w:val="none"/>
              </w:rPr>
            </w:pPr>
          </w:p>
          <w:p w14:paraId="721D7379">
            <w:pPr>
              <w:pStyle w:val="10"/>
              <w:ind w:left="30" w:right="20"/>
              <w:jc w:val="center"/>
              <w:rPr>
                <w:sz w:val="12"/>
                <w:highlight w:val="none"/>
              </w:rPr>
            </w:pPr>
            <w:r>
              <w:rPr>
                <w:w w:val="105"/>
                <w:sz w:val="12"/>
                <w:highlight w:val="none"/>
              </w:rPr>
              <w:t>有效</w:t>
            </w:r>
          </w:p>
        </w:tc>
        <w:tc>
          <w:tcPr>
            <w:tcW w:w="578" w:type="dxa"/>
          </w:tcPr>
          <w:p w14:paraId="75D237CA">
            <w:pPr>
              <w:pStyle w:val="10"/>
              <w:spacing w:before="10"/>
              <w:rPr>
                <w:b/>
                <w:sz w:val="8"/>
                <w:highlight w:val="none"/>
              </w:rPr>
            </w:pPr>
          </w:p>
          <w:p w14:paraId="7B559805">
            <w:pPr>
              <w:pStyle w:val="10"/>
              <w:ind w:left="33" w:right="20"/>
              <w:jc w:val="center"/>
              <w:rPr>
                <w:sz w:val="12"/>
                <w:highlight w:val="none"/>
              </w:rPr>
            </w:pPr>
            <w:r>
              <w:rPr>
                <w:w w:val="105"/>
                <w:sz w:val="12"/>
                <w:highlight w:val="none"/>
              </w:rPr>
              <w:t>比较有效</w:t>
            </w:r>
          </w:p>
        </w:tc>
        <w:tc>
          <w:tcPr>
            <w:tcW w:w="3963" w:type="dxa"/>
          </w:tcPr>
          <w:p w14:paraId="4CBE474E">
            <w:pPr>
              <w:pStyle w:val="10"/>
              <w:spacing w:before="10"/>
              <w:rPr>
                <w:b/>
                <w:sz w:val="8"/>
                <w:highlight w:val="none"/>
              </w:rPr>
            </w:pPr>
          </w:p>
          <w:p w14:paraId="32805429">
            <w:pPr>
              <w:pStyle w:val="10"/>
              <w:ind w:left="20"/>
              <w:rPr>
                <w:sz w:val="12"/>
                <w:highlight w:val="none"/>
              </w:rPr>
            </w:pPr>
            <w:r>
              <w:rPr>
                <w:w w:val="105"/>
                <w:sz w:val="12"/>
                <w:highlight w:val="none"/>
              </w:rPr>
              <w:t>包含事前评估、目标管理、跟踪评价、自评价和整改情况。</w:t>
            </w:r>
          </w:p>
        </w:tc>
        <w:tc>
          <w:tcPr>
            <w:tcW w:w="1769" w:type="dxa"/>
          </w:tcPr>
          <w:p w14:paraId="0B3B4A6D">
            <w:pPr>
              <w:pStyle w:val="10"/>
              <w:ind w:left="20"/>
              <w:rPr>
                <w:rFonts w:hint="eastAsia" w:eastAsia="宋体"/>
                <w:w w:val="105"/>
                <w:sz w:val="12"/>
                <w:highlight w:val="none"/>
                <w:lang w:eastAsia="zh-CN"/>
              </w:rPr>
            </w:pPr>
          </w:p>
        </w:tc>
      </w:tr>
    </w:tbl>
    <w:p w14:paraId="23694B33">
      <w:pPr>
        <w:pStyle w:val="3"/>
        <w:spacing w:before="12"/>
        <w:ind w:left="0"/>
        <w:rPr>
          <w:rFonts w:ascii="宋体"/>
          <w:b/>
          <w:sz w:val="6"/>
          <w:highlight w:val="none"/>
        </w:rPr>
      </w:pPr>
    </w:p>
    <w:p w14:paraId="2314E96C">
      <w:pPr>
        <w:spacing w:after="0"/>
        <w:rPr>
          <w:sz w:val="12"/>
          <w:highlight w:val="none"/>
        </w:rPr>
        <w:sectPr>
          <w:pgSz w:w="11910" w:h="16840"/>
          <w:pgMar w:top="740" w:right="540" w:bottom="280" w:left="760" w:header="720" w:footer="720" w:gutter="0"/>
          <w:cols w:space="720" w:num="1"/>
        </w:sectPr>
      </w:pPr>
    </w:p>
    <w:p w14:paraId="5414858A">
      <w:pPr>
        <w:spacing w:before="57"/>
        <w:ind w:left="134" w:right="131" w:firstLine="0"/>
        <w:jc w:val="center"/>
        <w:rPr>
          <w:rFonts w:hint="eastAsia" w:ascii="宋体" w:eastAsia="宋体"/>
          <w:b/>
          <w:sz w:val="21"/>
          <w:highlight w:val="none"/>
        </w:rPr>
      </w:pPr>
      <w:r>
        <w:rPr>
          <w:rFonts w:hint="eastAsia" w:ascii="宋体" w:eastAsia="宋体"/>
          <w:b/>
          <w:sz w:val="21"/>
          <w:highlight w:val="none"/>
        </w:rPr>
        <w:t>南京市公务车辆服务中心202</w:t>
      </w:r>
      <w:r>
        <w:rPr>
          <w:rFonts w:hint="eastAsia" w:ascii="宋体" w:eastAsia="宋体"/>
          <w:b/>
          <w:sz w:val="21"/>
          <w:highlight w:val="none"/>
          <w:lang w:val="en-US" w:eastAsia="zh-CN"/>
        </w:rPr>
        <w:t>5</w:t>
      </w:r>
      <w:r>
        <w:rPr>
          <w:rFonts w:hint="eastAsia" w:ascii="宋体" w:eastAsia="宋体"/>
          <w:b/>
          <w:sz w:val="21"/>
          <w:highlight w:val="none"/>
        </w:rPr>
        <w:t>年度</w:t>
      </w:r>
      <w:r>
        <w:rPr>
          <w:rFonts w:hint="eastAsia" w:ascii="宋体" w:eastAsia="宋体"/>
          <w:b/>
          <w:sz w:val="21"/>
          <w:highlight w:val="none"/>
          <w:lang w:val="en-US" w:eastAsia="zh-CN"/>
        </w:rPr>
        <w:t>单位</w:t>
      </w:r>
      <w:r>
        <w:rPr>
          <w:rFonts w:hint="eastAsia" w:ascii="宋体" w:eastAsia="宋体"/>
          <w:b/>
          <w:sz w:val="21"/>
          <w:highlight w:val="none"/>
        </w:rPr>
        <w:t>整体支出绩效综合评价表</w:t>
      </w:r>
    </w:p>
    <w:p w14:paraId="1C48A574">
      <w:pPr>
        <w:pStyle w:val="3"/>
        <w:spacing w:before="12"/>
        <w:ind w:left="0"/>
        <w:rPr>
          <w:rFonts w:ascii="宋体"/>
          <w:b/>
          <w:sz w:val="6"/>
          <w:highlight w:val="none"/>
        </w:rPr>
      </w:pPr>
    </w:p>
    <w:tbl>
      <w:tblPr>
        <w:tblStyle w:val="6"/>
        <w:tblW w:w="10529" w:type="dxa"/>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
        <w:gridCol w:w="196"/>
        <w:gridCol w:w="2259"/>
        <w:gridCol w:w="646"/>
        <w:gridCol w:w="655"/>
        <w:gridCol w:w="755"/>
        <w:gridCol w:w="735"/>
        <w:gridCol w:w="3348"/>
        <w:gridCol w:w="1798"/>
      </w:tblGrid>
      <w:tr w14:paraId="16B7A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2592" w:type="dxa"/>
            <w:gridSpan w:val="3"/>
            <w:vAlign w:val="top"/>
          </w:tcPr>
          <w:p w14:paraId="37E0A961">
            <w:pPr>
              <w:pStyle w:val="10"/>
              <w:spacing w:before="100"/>
              <w:ind w:left="991" w:leftChars="0" w:right="977" w:rightChars="0"/>
              <w:jc w:val="center"/>
              <w:rPr>
                <w:b/>
                <w:sz w:val="14"/>
                <w:highlight w:val="none"/>
              </w:rPr>
            </w:pPr>
            <w:r>
              <w:rPr>
                <w:b/>
                <w:sz w:val="14"/>
                <w:highlight w:val="none"/>
              </w:rPr>
              <w:t>指标名称</w:t>
            </w:r>
          </w:p>
        </w:tc>
        <w:tc>
          <w:tcPr>
            <w:tcW w:w="646" w:type="dxa"/>
            <w:vAlign w:val="top"/>
          </w:tcPr>
          <w:p w14:paraId="5370B3B1">
            <w:pPr>
              <w:pStyle w:val="10"/>
              <w:spacing w:before="100"/>
              <w:ind w:left="164" w:leftChars="0" w:right="151" w:rightChars="0"/>
              <w:jc w:val="center"/>
              <w:rPr>
                <w:b/>
                <w:sz w:val="14"/>
                <w:highlight w:val="none"/>
              </w:rPr>
            </w:pPr>
            <w:r>
              <w:rPr>
                <w:b/>
                <w:sz w:val="14"/>
                <w:highlight w:val="none"/>
              </w:rPr>
              <w:t>权重</w:t>
            </w:r>
          </w:p>
        </w:tc>
        <w:tc>
          <w:tcPr>
            <w:tcW w:w="655" w:type="dxa"/>
            <w:vAlign w:val="top"/>
          </w:tcPr>
          <w:p w14:paraId="42199C44">
            <w:pPr>
              <w:pStyle w:val="10"/>
              <w:spacing w:before="100"/>
              <w:ind w:left="164" w:leftChars="0" w:right="151" w:rightChars="0"/>
              <w:jc w:val="center"/>
              <w:rPr>
                <w:b/>
                <w:sz w:val="14"/>
                <w:highlight w:val="none"/>
              </w:rPr>
            </w:pPr>
            <w:r>
              <w:rPr>
                <w:b/>
                <w:sz w:val="14"/>
                <w:highlight w:val="none"/>
              </w:rPr>
              <w:t>得分</w:t>
            </w:r>
          </w:p>
        </w:tc>
        <w:tc>
          <w:tcPr>
            <w:tcW w:w="755" w:type="dxa"/>
            <w:vAlign w:val="top"/>
          </w:tcPr>
          <w:p w14:paraId="785E32FB">
            <w:pPr>
              <w:pStyle w:val="10"/>
              <w:spacing w:before="100"/>
              <w:ind w:left="32" w:leftChars="0" w:right="20" w:rightChars="0"/>
              <w:jc w:val="center"/>
              <w:rPr>
                <w:b/>
                <w:sz w:val="14"/>
                <w:highlight w:val="none"/>
              </w:rPr>
            </w:pPr>
            <w:r>
              <w:rPr>
                <w:b/>
                <w:sz w:val="14"/>
                <w:highlight w:val="none"/>
              </w:rPr>
              <w:t>目标值</w:t>
            </w:r>
          </w:p>
        </w:tc>
        <w:tc>
          <w:tcPr>
            <w:tcW w:w="735" w:type="dxa"/>
            <w:vAlign w:val="top"/>
          </w:tcPr>
          <w:p w14:paraId="64E12E3E">
            <w:pPr>
              <w:pStyle w:val="10"/>
              <w:spacing w:before="100"/>
              <w:ind w:left="32" w:leftChars="0" w:right="20" w:rightChars="0"/>
              <w:jc w:val="center"/>
              <w:rPr>
                <w:b/>
                <w:sz w:val="14"/>
                <w:highlight w:val="none"/>
              </w:rPr>
            </w:pPr>
            <w:r>
              <w:rPr>
                <w:b/>
                <w:sz w:val="14"/>
                <w:highlight w:val="none"/>
              </w:rPr>
              <w:t>业绩值</w:t>
            </w:r>
          </w:p>
        </w:tc>
        <w:tc>
          <w:tcPr>
            <w:tcW w:w="3348" w:type="dxa"/>
            <w:vAlign w:val="top"/>
          </w:tcPr>
          <w:p w14:paraId="0BADA57C">
            <w:pPr>
              <w:pStyle w:val="10"/>
              <w:spacing w:before="100"/>
              <w:ind w:left="991" w:leftChars="0" w:right="977" w:rightChars="0"/>
              <w:jc w:val="center"/>
              <w:rPr>
                <w:b/>
                <w:sz w:val="14"/>
                <w:highlight w:val="none"/>
              </w:rPr>
            </w:pPr>
            <w:r>
              <w:rPr>
                <w:b/>
                <w:sz w:val="14"/>
                <w:highlight w:val="none"/>
              </w:rPr>
              <w:t>指标解释及评分标准</w:t>
            </w:r>
          </w:p>
        </w:tc>
        <w:tc>
          <w:tcPr>
            <w:tcW w:w="1798" w:type="dxa"/>
            <w:vAlign w:val="top"/>
          </w:tcPr>
          <w:p w14:paraId="24EF5249">
            <w:pPr>
              <w:pStyle w:val="10"/>
              <w:spacing w:before="100"/>
              <w:ind w:left="164" w:right="151"/>
              <w:jc w:val="center"/>
              <w:rPr>
                <w:b/>
                <w:sz w:val="14"/>
                <w:highlight w:val="none"/>
              </w:rPr>
            </w:pPr>
            <w:r>
              <w:rPr>
                <w:rFonts w:hint="eastAsia"/>
                <w:b/>
                <w:sz w:val="14"/>
                <w:highlight w:val="none"/>
                <w:lang w:val="en-US" w:eastAsia="zh-CN"/>
              </w:rPr>
              <w:t xml:space="preserve"> 未完成指标原因分析</w:t>
            </w:r>
          </w:p>
        </w:tc>
      </w:tr>
      <w:tr w14:paraId="1E675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137" w:type="dxa"/>
          </w:tcPr>
          <w:p w14:paraId="3B812B0A">
            <w:pPr>
              <w:pStyle w:val="10"/>
              <w:rPr>
                <w:rFonts w:ascii="Times New Roman"/>
                <w:sz w:val="12"/>
                <w:highlight w:val="none"/>
              </w:rPr>
            </w:pPr>
          </w:p>
        </w:tc>
        <w:tc>
          <w:tcPr>
            <w:tcW w:w="196" w:type="dxa"/>
          </w:tcPr>
          <w:p w14:paraId="71F043A5">
            <w:pPr>
              <w:pStyle w:val="10"/>
              <w:spacing w:before="10"/>
              <w:rPr>
                <w:b/>
                <w:sz w:val="8"/>
                <w:highlight w:val="none"/>
              </w:rPr>
            </w:pPr>
          </w:p>
          <w:p w14:paraId="7B14AFDD">
            <w:pPr>
              <w:pStyle w:val="10"/>
              <w:ind w:left="54"/>
              <w:rPr>
                <w:sz w:val="12"/>
                <w:highlight w:val="none"/>
              </w:rPr>
            </w:pPr>
            <w:r>
              <w:rPr>
                <w:w w:val="105"/>
                <w:sz w:val="12"/>
                <w:highlight w:val="none"/>
              </w:rPr>
              <w:t>B63</w:t>
            </w:r>
          </w:p>
        </w:tc>
        <w:tc>
          <w:tcPr>
            <w:tcW w:w="2259" w:type="dxa"/>
          </w:tcPr>
          <w:p w14:paraId="34C1100D">
            <w:pPr>
              <w:pStyle w:val="10"/>
              <w:spacing w:before="10"/>
              <w:rPr>
                <w:b/>
                <w:sz w:val="8"/>
                <w:highlight w:val="none"/>
              </w:rPr>
            </w:pPr>
          </w:p>
          <w:p w14:paraId="6740A997">
            <w:pPr>
              <w:pStyle w:val="10"/>
              <w:ind w:left="20"/>
              <w:rPr>
                <w:sz w:val="12"/>
                <w:highlight w:val="none"/>
              </w:rPr>
            </w:pPr>
            <w:r>
              <w:rPr>
                <w:w w:val="105"/>
                <w:sz w:val="12"/>
                <w:highlight w:val="none"/>
              </w:rPr>
              <w:t>绩效公开情况</w:t>
            </w:r>
          </w:p>
        </w:tc>
        <w:tc>
          <w:tcPr>
            <w:tcW w:w="646" w:type="dxa"/>
          </w:tcPr>
          <w:p w14:paraId="3DBD6667">
            <w:pPr>
              <w:pStyle w:val="10"/>
              <w:spacing w:before="10"/>
              <w:rPr>
                <w:b/>
                <w:sz w:val="8"/>
                <w:highlight w:val="none"/>
              </w:rPr>
            </w:pPr>
          </w:p>
          <w:p w14:paraId="433D048F">
            <w:pPr>
              <w:pStyle w:val="10"/>
              <w:ind w:left="296"/>
              <w:rPr>
                <w:sz w:val="12"/>
                <w:highlight w:val="none"/>
              </w:rPr>
            </w:pPr>
            <w:r>
              <w:rPr>
                <w:w w:val="105"/>
                <w:sz w:val="12"/>
                <w:highlight w:val="none"/>
              </w:rPr>
              <w:t>1</w:t>
            </w:r>
          </w:p>
        </w:tc>
        <w:tc>
          <w:tcPr>
            <w:tcW w:w="655" w:type="dxa"/>
          </w:tcPr>
          <w:p w14:paraId="05C5EF00">
            <w:pPr>
              <w:pStyle w:val="10"/>
              <w:spacing w:before="10"/>
              <w:rPr>
                <w:b/>
                <w:sz w:val="8"/>
                <w:highlight w:val="none"/>
              </w:rPr>
            </w:pPr>
          </w:p>
          <w:p w14:paraId="532C51DF">
            <w:pPr>
              <w:pStyle w:val="10"/>
              <w:ind w:left="18"/>
              <w:jc w:val="center"/>
              <w:rPr>
                <w:sz w:val="12"/>
                <w:highlight w:val="none"/>
              </w:rPr>
            </w:pPr>
            <w:r>
              <w:rPr>
                <w:w w:val="105"/>
                <w:sz w:val="12"/>
                <w:highlight w:val="none"/>
              </w:rPr>
              <w:t>1</w:t>
            </w:r>
          </w:p>
        </w:tc>
        <w:tc>
          <w:tcPr>
            <w:tcW w:w="755" w:type="dxa"/>
          </w:tcPr>
          <w:p w14:paraId="4A351F67">
            <w:pPr>
              <w:pStyle w:val="10"/>
              <w:spacing w:before="10"/>
              <w:rPr>
                <w:b/>
                <w:sz w:val="8"/>
                <w:highlight w:val="none"/>
              </w:rPr>
            </w:pPr>
          </w:p>
          <w:p w14:paraId="748CC217">
            <w:pPr>
              <w:pStyle w:val="10"/>
              <w:ind w:left="30" w:right="20"/>
              <w:jc w:val="center"/>
              <w:rPr>
                <w:sz w:val="12"/>
                <w:highlight w:val="none"/>
              </w:rPr>
            </w:pPr>
            <w:r>
              <w:rPr>
                <w:w w:val="105"/>
                <w:sz w:val="12"/>
                <w:highlight w:val="none"/>
              </w:rPr>
              <w:t>公开</w:t>
            </w:r>
          </w:p>
        </w:tc>
        <w:tc>
          <w:tcPr>
            <w:tcW w:w="735" w:type="dxa"/>
          </w:tcPr>
          <w:p w14:paraId="4D2D3D16">
            <w:pPr>
              <w:pStyle w:val="10"/>
              <w:spacing w:before="10"/>
              <w:rPr>
                <w:b/>
                <w:sz w:val="8"/>
                <w:highlight w:val="none"/>
              </w:rPr>
            </w:pPr>
          </w:p>
          <w:p w14:paraId="1E018015">
            <w:pPr>
              <w:pStyle w:val="10"/>
              <w:ind w:left="31" w:right="20"/>
              <w:jc w:val="center"/>
              <w:rPr>
                <w:sz w:val="12"/>
                <w:highlight w:val="none"/>
              </w:rPr>
            </w:pPr>
            <w:r>
              <w:rPr>
                <w:w w:val="105"/>
                <w:sz w:val="12"/>
                <w:highlight w:val="none"/>
              </w:rPr>
              <w:t>公开</w:t>
            </w:r>
          </w:p>
        </w:tc>
        <w:tc>
          <w:tcPr>
            <w:tcW w:w="3348" w:type="dxa"/>
          </w:tcPr>
          <w:p w14:paraId="2EFAF324">
            <w:pPr>
              <w:pStyle w:val="10"/>
              <w:spacing w:before="10"/>
              <w:rPr>
                <w:b/>
                <w:sz w:val="8"/>
                <w:highlight w:val="none"/>
              </w:rPr>
            </w:pPr>
          </w:p>
          <w:p w14:paraId="0390253E">
            <w:pPr>
              <w:pStyle w:val="10"/>
              <w:ind w:left="20"/>
              <w:rPr>
                <w:sz w:val="12"/>
                <w:highlight w:val="none"/>
              </w:rPr>
            </w:pPr>
            <w:r>
              <w:rPr>
                <w:w w:val="105"/>
                <w:sz w:val="12"/>
                <w:highlight w:val="none"/>
              </w:rPr>
              <w:t>绩效信息是否按照规定的内容和时限在“双平台”进行公开。</w:t>
            </w:r>
          </w:p>
        </w:tc>
        <w:tc>
          <w:tcPr>
            <w:tcW w:w="1798" w:type="dxa"/>
          </w:tcPr>
          <w:p w14:paraId="662C903C">
            <w:pPr>
              <w:pStyle w:val="10"/>
              <w:ind w:left="20"/>
              <w:rPr>
                <w:w w:val="105"/>
                <w:sz w:val="12"/>
                <w:highlight w:val="none"/>
              </w:rPr>
            </w:pPr>
          </w:p>
        </w:tc>
      </w:tr>
      <w:tr w14:paraId="393E2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2592" w:type="dxa"/>
            <w:gridSpan w:val="3"/>
          </w:tcPr>
          <w:p w14:paraId="56B7C75C">
            <w:pPr>
              <w:pStyle w:val="10"/>
              <w:spacing w:before="10"/>
              <w:rPr>
                <w:b/>
                <w:sz w:val="8"/>
                <w:highlight w:val="none"/>
              </w:rPr>
            </w:pPr>
          </w:p>
          <w:p w14:paraId="56DF2E11">
            <w:pPr>
              <w:pStyle w:val="10"/>
              <w:ind w:left="21"/>
              <w:rPr>
                <w:b/>
                <w:sz w:val="12"/>
                <w:highlight w:val="none"/>
              </w:rPr>
            </w:pPr>
            <w:r>
              <w:rPr>
                <w:b/>
                <w:w w:val="105"/>
                <w:sz w:val="12"/>
                <w:highlight w:val="none"/>
              </w:rPr>
              <w:t xml:space="preserve">C </w:t>
            </w:r>
            <w:r>
              <w:rPr>
                <w:rFonts w:hint="eastAsia"/>
                <w:b/>
                <w:w w:val="105"/>
                <w:sz w:val="12"/>
                <w:highlight w:val="none"/>
                <w:lang w:eastAsia="zh-CN"/>
              </w:rPr>
              <w:t>单位</w:t>
            </w:r>
            <w:r>
              <w:rPr>
                <w:b/>
                <w:w w:val="105"/>
                <w:sz w:val="12"/>
                <w:highlight w:val="none"/>
              </w:rPr>
              <w:t>履职</w:t>
            </w:r>
          </w:p>
        </w:tc>
        <w:tc>
          <w:tcPr>
            <w:tcW w:w="646" w:type="dxa"/>
          </w:tcPr>
          <w:p w14:paraId="3313640A">
            <w:pPr>
              <w:pStyle w:val="10"/>
              <w:spacing w:before="10"/>
              <w:rPr>
                <w:b/>
                <w:sz w:val="8"/>
                <w:highlight w:val="none"/>
              </w:rPr>
            </w:pPr>
          </w:p>
          <w:p w14:paraId="688711B9">
            <w:pPr>
              <w:pStyle w:val="10"/>
              <w:ind w:left="263"/>
              <w:rPr>
                <w:b/>
                <w:sz w:val="12"/>
                <w:highlight w:val="none"/>
              </w:rPr>
            </w:pPr>
            <w:r>
              <w:rPr>
                <w:b/>
                <w:w w:val="105"/>
                <w:sz w:val="12"/>
                <w:highlight w:val="none"/>
              </w:rPr>
              <w:t>42</w:t>
            </w:r>
          </w:p>
        </w:tc>
        <w:tc>
          <w:tcPr>
            <w:tcW w:w="655" w:type="dxa"/>
          </w:tcPr>
          <w:p w14:paraId="1D1F2C5D">
            <w:pPr>
              <w:pStyle w:val="10"/>
              <w:spacing w:before="10"/>
              <w:rPr>
                <w:b/>
                <w:sz w:val="8"/>
                <w:highlight w:val="none"/>
              </w:rPr>
            </w:pPr>
          </w:p>
          <w:p w14:paraId="1BCE29A6">
            <w:pPr>
              <w:pStyle w:val="10"/>
              <w:ind w:left="164" w:right="151"/>
              <w:jc w:val="center"/>
              <w:rPr>
                <w:rFonts w:hint="eastAsia" w:eastAsia="宋体"/>
                <w:b/>
                <w:sz w:val="12"/>
                <w:highlight w:val="none"/>
                <w:lang w:eastAsia="zh-CN"/>
              </w:rPr>
            </w:pPr>
            <w:r>
              <w:rPr>
                <w:b/>
                <w:w w:val="105"/>
                <w:sz w:val="12"/>
                <w:highlight w:val="none"/>
              </w:rPr>
              <w:t>41.</w:t>
            </w:r>
            <w:r>
              <w:rPr>
                <w:rFonts w:hint="eastAsia"/>
                <w:b/>
                <w:w w:val="105"/>
                <w:sz w:val="12"/>
                <w:highlight w:val="none"/>
                <w:lang w:val="en-US" w:eastAsia="zh-CN"/>
              </w:rPr>
              <w:t>6</w:t>
            </w:r>
          </w:p>
        </w:tc>
        <w:tc>
          <w:tcPr>
            <w:tcW w:w="755" w:type="dxa"/>
          </w:tcPr>
          <w:p w14:paraId="5AA0BDB9">
            <w:pPr>
              <w:pStyle w:val="10"/>
              <w:rPr>
                <w:rFonts w:ascii="Times New Roman"/>
                <w:sz w:val="12"/>
                <w:highlight w:val="none"/>
              </w:rPr>
            </w:pPr>
          </w:p>
        </w:tc>
        <w:tc>
          <w:tcPr>
            <w:tcW w:w="735" w:type="dxa"/>
          </w:tcPr>
          <w:p w14:paraId="088F93B9">
            <w:pPr>
              <w:pStyle w:val="10"/>
              <w:rPr>
                <w:rFonts w:ascii="Times New Roman"/>
                <w:sz w:val="12"/>
                <w:highlight w:val="none"/>
              </w:rPr>
            </w:pPr>
          </w:p>
        </w:tc>
        <w:tc>
          <w:tcPr>
            <w:tcW w:w="3348" w:type="dxa"/>
          </w:tcPr>
          <w:p w14:paraId="4B44C37E">
            <w:pPr>
              <w:pStyle w:val="10"/>
              <w:rPr>
                <w:rFonts w:ascii="Times New Roman"/>
                <w:sz w:val="12"/>
                <w:highlight w:val="none"/>
              </w:rPr>
            </w:pPr>
          </w:p>
        </w:tc>
        <w:tc>
          <w:tcPr>
            <w:tcW w:w="1798" w:type="dxa"/>
          </w:tcPr>
          <w:p w14:paraId="52421228">
            <w:pPr>
              <w:pStyle w:val="10"/>
              <w:rPr>
                <w:rFonts w:ascii="Times New Roman"/>
                <w:sz w:val="12"/>
                <w:highlight w:val="none"/>
              </w:rPr>
            </w:pPr>
          </w:p>
        </w:tc>
      </w:tr>
      <w:tr w14:paraId="60515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37" w:type="dxa"/>
          </w:tcPr>
          <w:p w14:paraId="7B84EC09">
            <w:pPr>
              <w:pStyle w:val="10"/>
              <w:spacing w:before="1"/>
              <w:ind w:left="20"/>
              <w:rPr>
                <w:w w:val="105"/>
                <w:sz w:val="12"/>
                <w:highlight w:val="none"/>
              </w:rPr>
            </w:pPr>
          </w:p>
        </w:tc>
        <w:tc>
          <w:tcPr>
            <w:tcW w:w="2455" w:type="dxa"/>
            <w:gridSpan w:val="2"/>
          </w:tcPr>
          <w:p w14:paraId="3970A9D3">
            <w:pPr>
              <w:pStyle w:val="10"/>
              <w:spacing w:before="1"/>
              <w:ind w:left="20"/>
              <w:rPr>
                <w:w w:val="105"/>
                <w:sz w:val="12"/>
                <w:highlight w:val="none"/>
              </w:rPr>
            </w:pPr>
          </w:p>
          <w:p w14:paraId="78B2FEB0">
            <w:pPr>
              <w:pStyle w:val="10"/>
              <w:spacing w:before="1"/>
              <w:ind w:left="20"/>
              <w:rPr>
                <w:rFonts w:hint="eastAsia"/>
                <w:w w:val="105"/>
                <w:sz w:val="12"/>
                <w:highlight w:val="none"/>
                <w:lang w:eastAsia="zh-CN"/>
              </w:rPr>
            </w:pPr>
            <w:r>
              <w:rPr>
                <w:w w:val="105"/>
                <w:sz w:val="12"/>
                <w:highlight w:val="none"/>
              </w:rPr>
              <w:t xml:space="preserve">C1 </w:t>
            </w:r>
            <w:r>
              <w:rPr>
                <w:rFonts w:hint="default"/>
                <w:w w:val="105"/>
                <w:sz w:val="12"/>
                <w:highlight w:val="none"/>
              </w:rPr>
              <w:t>公务</w:t>
            </w:r>
            <w:r>
              <w:rPr>
                <w:rFonts w:hint="eastAsia"/>
                <w:w w:val="105"/>
                <w:sz w:val="12"/>
                <w:highlight w:val="none"/>
                <w:lang w:eastAsia="zh-CN"/>
              </w:rPr>
              <w:t>用车</w:t>
            </w:r>
            <w:r>
              <w:rPr>
                <w:rFonts w:hint="default"/>
                <w:w w:val="105"/>
                <w:sz w:val="12"/>
                <w:highlight w:val="none"/>
              </w:rPr>
              <w:t>安全规范</w:t>
            </w:r>
            <w:r>
              <w:rPr>
                <w:rFonts w:hint="eastAsia"/>
                <w:w w:val="105"/>
                <w:sz w:val="12"/>
                <w:highlight w:val="none"/>
                <w:lang w:eastAsia="zh-CN"/>
              </w:rPr>
              <w:t>管理</w:t>
            </w:r>
          </w:p>
          <w:p w14:paraId="67D0ED39">
            <w:pPr>
              <w:pStyle w:val="10"/>
              <w:spacing w:before="1"/>
              <w:ind w:left="20"/>
              <w:rPr>
                <w:w w:val="105"/>
                <w:sz w:val="12"/>
                <w:highlight w:val="none"/>
              </w:rPr>
            </w:pPr>
          </w:p>
        </w:tc>
        <w:tc>
          <w:tcPr>
            <w:tcW w:w="646" w:type="dxa"/>
          </w:tcPr>
          <w:p w14:paraId="19FD9D4F">
            <w:pPr>
              <w:pStyle w:val="10"/>
              <w:spacing w:before="10"/>
              <w:rPr>
                <w:b/>
                <w:sz w:val="8"/>
                <w:highlight w:val="none"/>
              </w:rPr>
            </w:pPr>
          </w:p>
          <w:p w14:paraId="2237E508">
            <w:pPr>
              <w:pStyle w:val="10"/>
              <w:ind w:left="296"/>
              <w:rPr>
                <w:sz w:val="12"/>
                <w:highlight w:val="none"/>
              </w:rPr>
            </w:pPr>
            <w:r>
              <w:rPr>
                <w:w w:val="105"/>
                <w:sz w:val="12"/>
                <w:highlight w:val="none"/>
              </w:rPr>
              <w:t>6</w:t>
            </w:r>
          </w:p>
        </w:tc>
        <w:tc>
          <w:tcPr>
            <w:tcW w:w="655" w:type="dxa"/>
          </w:tcPr>
          <w:p w14:paraId="35C58D2A">
            <w:pPr>
              <w:pStyle w:val="10"/>
              <w:spacing w:before="10"/>
              <w:rPr>
                <w:b/>
                <w:sz w:val="8"/>
                <w:highlight w:val="none"/>
              </w:rPr>
            </w:pPr>
          </w:p>
          <w:p w14:paraId="13F641AB">
            <w:pPr>
              <w:pStyle w:val="10"/>
              <w:ind w:left="18"/>
              <w:jc w:val="center"/>
              <w:rPr>
                <w:sz w:val="12"/>
                <w:highlight w:val="none"/>
              </w:rPr>
            </w:pPr>
            <w:r>
              <w:rPr>
                <w:w w:val="105"/>
                <w:sz w:val="12"/>
                <w:highlight w:val="none"/>
              </w:rPr>
              <w:t>6</w:t>
            </w:r>
          </w:p>
        </w:tc>
        <w:tc>
          <w:tcPr>
            <w:tcW w:w="755" w:type="dxa"/>
          </w:tcPr>
          <w:p w14:paraId="0AC08168">
            <w:pPr>
              <w:pStyle w:val="10"/>
              <w:spacing w:before="10"/>
              <w:rPr>
                <w:b/>
                <w:sz w:val="8"/>
                <w:highlight w:val="none"/>
              </w:rPr>
            </w:pPr>
          </w:p>
          <w:p w14:paraId="3FC3387C">
            <w:pPr>
              <w:pStyle w:val="10"/>
              <w:ind w:left="12"/>
              <w:jc w:val="center"/>
              <w:rPr>
                <w:sz w:val="12"/>
                <w:highlight w:val="none"/>
              </w:rPr>
            </w:pPr>
            <w:r>
              <w:rPr>
                <w:w w:val="105"/>
                <w:sz w:val="12"/>
                <w:highlight w:val="none"/>
              </w:rPr>
              <w:t>优</w:t>
            </w:r>
          </w:p>
        </w:tc>
        <w:tc>
          <w:tcPr>
            <w:tcW w:w="735" w:type="dxa"/>
          </w:tcPr>
          <w:p w14:paraId="6778E213">
            <w:pPr>
              <w:pStyle w:val="10"/>
              <w:spacing w:before="10"/>
              <w:rPr>
                <w:b/>
                <w:sz w:val="8"/>
                <w:highlight w:val="none"/>
              </w:rPr>
            </w:pPr>
          </w:p>
          <w:p w14:paraId="3F5B311E">
            <w:pPr>
              <w:pStyle w:val="10"/>
              <w:ind w:left="13"/>
              <w:jc w:val="center"/>
              <w:rPr>
                <w:sz w:val="12"/>
                <w:highlight w:val="none"/>
              </w:rPr>
            </w:pPr>
            <w:r>
              <w:rPr>
                <w:w w:val="105"/>
                <w:sz w:val="12"/>
                <w:highlight w:val="none"/>
              </w:rPr>
              <w:t>优</w:t>
            </w:r>
          </w:p>
        </w:tc>
        <w:tc>
          <w:tcPr>
            <w:tcW w:w="3348" w:type="dxa"/>
          </w:tcPr>
          <w:p w14:paraId="4443A2EF">
            <w:pPr>
              <w:pStyle w:val="10"/>
              <w:spacing w:before="36" w:line="150" w:lineRule="atLeast"/>
              <w:ind w:left="20" w:right="109"/>
              <w:rPr>
                <w:sz w:val="12"/>
                <w:highlight w:val="none"/>
              </w:rPr>
            </w:pPr>
            <w:r>
              <w:rPr>
                <w:w w:val="105"/>
                <w:sz w:val="12"/>
                <w:highlight w:val="none"/>
              </w:rPr>
              <w:t>考察公务用车管理的安全</w:t>
            </w:r>
            <w:r>
              <w:rPr>
                <w:rFonts w:hint="eastAsia"/>
                <w:w w:val="105"/>
                <w:sz w:val="12"/>
                <w:highlight w:val="none"/>
                <w:lang w:eastAsia="zh-CN"/>
              </w:rPr>
              <w:t>规范</w:t>
            </w:r>
            <w:r>
              <w:rPr>
                <w:w w:val="105"/>
                <w:sz w:val="12"/>
                <w:highlight w:val="none"/>
              </w:rPr>
              <w:t>情况，根据实际情况酌情打分，评级“优”、“良”、“中”、“差”。</w:t>
            </w:r>
          </w:p>
        </w:tc>
        <w:tc>
          <w:tcPr>
            <w:tcW w:w="1798" w:type="dxa"/>
          </w:tcPr>
          <w:p w14:paraId="5B04FD2A">
            <w:pPr>
              <w:pStyle w:val="10"/>
              <w:spacing w:before="36" w:line="150" w:lineRule="atLeast"/>
              <w:ind w:left="20" w:right="109"/>
              <w:rPr>
                <w:w w:val="105"/>
                <w:sz w:val="12"/>
                <w:highlight w:val="none"/>
              </w:rPr>
            </w:pPr>
          </w:p>
        </w:tc>
      </w:tr>
      <w:tr w14:paraId="30159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37" w:type="dxa"/>
          </w:tcPr>
          <w:p w14:paraId="339BA562">
            <w:pPr>
              <w:pStyle w:val="10"/>
              <w:rPr>
                <w:rFonts w:ascii="Times New Roman"/>
                <w:sz w:val="12"/>
                <w:highlight w:val="none"/>
              </w:rPr>
            </w:pPr>
          </w:p>
        </w:tc>
        <w:tc>
          <w:tcPr>
            <w:tcW w:w="2455" w:type="dxa"/>
            <w:gridSpan w:val="2"/>
          </w:tcPr>
          <w:p w14:paraId="1302C748">
            <w:pPr>
              <w:pStyle w:val="10"/>
              <w:spacing w:before="10"/>
              <w:rPr>
                <w:b/>
                <w:sz w:val="8"/>
                <w:highlight w:val="none"/>
              </w:rPr>
            </w:pPr>
          </w:p>
          <w:p w14:paraId="3A31B46F">
            <w:pPr>
              <w:pStyle w:val="10"/>
              <w:spacing w:before="1"/>
              <w:ind w:left="20"/>
              <w:rPr>
                <w:rFonts w:hint="eastAsia" w:eastAsia="宋体"/>
                <w:sz w:val="12"/>
                <w:highlight w:val="none"/>
                <w:lang w:eastAsia="zh-CN"/>
              </w:rPr>
            </w:pPr>
            <w:r>
              <w:rPr>
                <w:w w:val="105"/>
                <w:sz w:val="12"/>
                <w:highlight w:val="none"/>
              </w:rPr>
              <w:t>C2 公务用车</w:t>
            </w:r>
            <w:r>
              <w:rPr>
                <w:rFonts w:hint="eastAsia"/>
                <w:w w:val="105"/>
                <w:sz w:val="12"/>
                <w:highlight w:val="none"/>
                <w:lang w:eastAsia="zh-CN"/>
              </w:rPr>
              <w:t>服务保障效能</w:t>
            </w:r>
          </w:p>
        </w:tc>
        <w:tc>
          <w:tcPr>
            <w:tcW w:w="646" w:type="dxa"/>
          </w:tcPr>
          <w:p w14:paraId="5E481A19">
            <w:pPr>
              <w:pStyle w:val="10"/>
              <w:spacing w:before="10"/>
              <w:rPr>
                <w:b/>
                <w:sz w:val="8"/>
                <w:highlight w:val="none"/>
              </w:rPr>
            </w:pPr>
          </w:p>
          <w:p w14:paraId="1F1EE980">
            <w:pPr>
              <w:pStyle w:val="10"/>
              <w:spacing w:before="1"/>
              <w:ind w:left="296"/>
              <w:rPr>
                <w:sz w:val="12"/>
                <w:highlight w:val="none"/>
              </w:rPr>
            </w:pPr>
            <w:r>
              <w:rPr>
                <w:w w:val="105"/>
                <w:sz w:val="12"/>
                <w:highlight w:val="none"/>
              </w:rPr>
              <w:t>6</w:t>
            </w:r>
          </w:p>
        </w:tc>
        <w:tc>
          <w:tcPr>
            <w:tcW w:w="655" w:type="dxa"/>
          </w:tcPr>
          <w:p w14:paraId="2A8A1359">
            <w:pPr>
              <w:pStyle w:val="10"/>
              <w:spacing w:before="10"/>
              <w:rPr>
                <w:b/>
                <w:sz w:val="8"/>
                <w:highlight w:val="none"/>
              </w:rPr>
            </w:pPr>
          </w:p>
          <w:p w14:paraId="2898524A">
            <w:pPr>
              <w:pStyle w:val="10"/>
              <w:spacing w:before="1"/>
              <w:ind w:left="18"/>
              <w:jc w:val="center"/>
              <w:rPr>
                <w:sz w:val="12"/>
                <w:highlight w:val="none"/>
              </w:rPr>
            </w:pPr>
            <w:r>
              <w:rPr>
                <w:w w:val="105"/>
                <w:sz w:val="12"/>
                <w:highlight w:val="none"/>
              </w:rPr>
              <w:t>6</w:t>
            </w:r>
          </w:p>
        </w:tc>
        <w:tc>
          <w:tcPr>
            <w:tcW w:w="755" w:type="dxa"/>
          </w:tcPr>
          <w:p w14:paraId="189A7635">
            <w:pPr>
              <w:pStyle w:val="10"/>
              <w:spacing w:before="10"/>
              <w:rPr>
                <w:b/>
                <w:sz w:val="8"/>
                <w:highlight w:val="none"/>
              </w:rPr>
            </w:pPr>
          </w:p>
          <w:p w14:paraId="18F71125">
            <w:pPr>
              <w:pStyle w:val="10"/>
              <w:spacing w:before="1"/>
              <w:ind w:left="12"/>
              <w:jc w:val="center"/>
              <w:rPr>
                <w:sz w:val="12"/>
                <w:highlight w:val="none"/>
              </w:rPr>
            </w:pPr>
            <w:r>
              <w:rPr>
                <w:w w:val="105"/>
                <w:sz w:val="12"/>
                <w:highlight w:val="none"/>
              </w:rPr>
              <w:t>优</w:t>
            </w:r>
          </w:p>
        </w:tc>
        <w:tc>
          <w:tcPr>
            <w:tcW w:w="735" w:type="dxa"/>
          </w:tcPr>
          <w:p w14:paraId="129047EF">
            <w:pPr>
              <w:pStyle w:val="10"/>
              <w:spacing w:before="10"/>
              <w:rPr>
                <w:b/>
                <w:sz w:val="8"/>
                <w:highlight w:val="none"/>
              </w:rPr>
            </w:pPr>
          </w:p>
          <w:p w14:paraId="6CEFB7F0">
            <w:pPr>
              <w:pStyle w:val="10"/>
              <w:spacing w:before="1"/>
              <w:ind w:left="13"/>
              <w:jc w:val="center"/>
              <w:rPr>
                <w:sz w:val="12"/>
                <w:highlight w:val="none"/>
              </w:rPr>
            </w:pPr>
            <w:r>
              <w:rPr>
                <w:w w:val="105"/>
                <w:sz w:val="12"/>
                <w:highlight w:val="none"/>
              </w:rPr>
              <w:t>优</w:t>
            </w:r>
          </w:p>
        </w:tc>
        <w:tc>
          <w:tcPr>
            <w:tcW w:w="3348" w:type="dxa"/>
          </w:tcPr>
          <w:p w14:paraId="541EC708">
            <w:pPr>
              <w:pStyle w:val="10"/>
              <w:spacing w:before="36"/>
              <w:ind w:left="20"/>
              <w:rPr>
                <w:sz w:val="12"/>
                <w:highlight w:val="none"/>
              </w:rPr>
            </w:pPr>
            <w:r>
              <w:rPr>
                <w:w w:val="105"/>
                <w:sz w:val="12"/>
                <w:highlight w:val="none"/>
              </w:rPr>
              <w:t>考察公务用车管理的保障能力情况，根据实际情况酌情打分，评级“优”、“良”、“中”</w:t>
            </w:r>
          </w:p>
          <w:p w14:paraId="776AD7FC">
            <w:pPr>
              <w:pStyle w:val="10"/>
              <w:spacing w:before="2" w:line="150" w:lineRule="exact"/>
              <w:ind w:left="20"/>
              <w:rPr>
                <w:sz w:val="12"/>
                <w:highlight w:val="none"/>
              </w:rPr>
            </w:pPr>
            <w:r>
              <w:rPr>
                <w:w w:val="105"/>
                <w:sz w:val="12"/>
                <w:highlight w:val="none"/>
              </w:rPr>
              <w:t>、“差”。</w:t>
            </w:r>
          </w:p>
        </w:tc>
        <w:tc>
          <w:tcPr>
            <w:tcW w:w="1798" w:type="dxa"/>
          </w:tcPr>
          <w:p w14:paraId="4071CB36">
            <w:pPr>
              <w:pStyle w:val="10"/>
              <w:spacing w:before="2" w:line="150" w:lineRule="exact"/>
              <w:ind w:left="20"/>
              <w:rPr>
                <w:w w:val="105"/>
                <w:sz w:val="12"/>
                <w:highlight w:val="none"/>
              </w:rPr>
            </w:pPr>
          </w:p>
        </w:tc>
      </w:tr>
      <w:tr w14:paraId="01DC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37" w:type="dxa"/>
          </w:tcPr>
          <w:p w14:paraId="6C23FE21">
            <w:pPr>
              <w:pStyle w:val="10"/>
              <w:rPr>
                <w:rFonts w:ascii="Times New Roman"/>
                <w:sz w:val="12"/>
                <w:highlight w:val="none"/>
              </w:rPr>
            </w:pPr>
          </w:p>
        </w:tc>
        <w:tc>
          <w:tcPr>
            <w:tcW w:w="2455" w:type="dxa"/>
            <w:gridSpan w:val="2"/>
          </w:tcPr>
          <w:p w14:paraId="6EC15C97">
            <w:pPr>
              <w:pStyle w:val="10"/>
              <w:spacing w:before="10"/>
              <w:rPr>
                <w:b/>
                <w:sz w:val="8"/>
                <w:highlight w:val="none"/>
              </w:rPr>
            </w:pPr>
          </w:p>
          <w:p w14:paraId="49FCF6CF">
            <w:pPr>
              <w:pStyle w:val="10"/>
              <w:ind w:left="20"/>
              <w:rPr>
                <w:rFonts w:hint="eastAsia" w:eastAsia="宋体"/>
                <w:sz w:val="12"/>
                <w:highlight w:val="none"/>
                <w:lang w:eastAsia="zh-CN"/>
              </w:rPr>
            </w:pPr>
            <w:r>
              <w:rPr>
                <w:w w:val="105"/>
                <w:sz w:val="12"/>
                <w:highlight w:val="none"/>
              </w:rPr>
              <w:t>C3 作风建设</w:t>
            </w:r>
            <w:r>
              <w:rPr>
                <w:rFonts w:hint="eastAsia"/>
                <w:w w:val="105"/>
                <w:sz w:val="12"/>
                <w:highlight w:val="none"/>
                <w:lang w:eastAsia="zh-CN"/>
              </w:rPr>
              <w:t>情况</w:t>
            </w:r>
          </w:p>
        </w:tc>
        <w:tc>
          <w:tcPr>
            <w:tcW w:w="646" w:type="dxa"/>
          </w:tcPr>
          <w:p w14:paraId="5D20F9BC">
            <w:pPr>
              <w:pStyle w:val="10"/>
              <w:spacing w:before="10"/>
              <w:rPr>
                <w:b/>
                <w:sz w:val="8"/>
                <w:highlight w:val="none"/>
              </w:rPr>
            </w:pPr>
          </w:p>
          <w:p w14:paraId="682BA2A2">
            <w:pPr>
              <w:pStyle w:val="10"/>
              <w:ind w:left="296"/>
              <w:rPr>
                <w:sz w:val="12"/>
                <w:highlight w:val="none"/>
              </w:rPr>
            </w:pPr>
            <w:r>
              <w:rPr>
                <w:w w:val="105"/>
                <w:sz w:val="12"/>
                <w:highlight w:val="none"/>
              </w:rPr>
              <w:t>6</w:t>
            </w:r>
          </w:p>
        </w:tc>
        <w:tc>
          <w:tcPr>
            <w:tcW w:w="655" w:type="dxa"/>
          </w:tcPr>
          <w:p w14:paraId="4E6D24FB">
            <w:pPr>
              <w:pStyle w:val="10"/>
              <w:spacing w:before="10"/>
              <w:rPr>
                <w:b/>
                <w:sz w:val="8"/>
                <w:highlight w:val="none"/>
              </w:rPr>
            </w:pPr>
          </w:p>
          <w:p w14:paraId="0C10C528">
            <w:pPr>
              <w:pStyle w:val="10"/>
              <w:ind w:left="164" w:right="148"/>
              <w:jc w:val="center"/>
              <w:rPr>
                <w:rFonts w:hint="default" w:eastAsia="宋体"/>
                <w:sz w:val="12"/>
                <w:highlight w:val="none"/>
                <w:lang w:val="en-US" w:eastAsia="zh-CN"/>
              </w:rPr>
            </w:pPr>
            <w:r>
              <w:rPr>
                <w:rFonts w:hint="eastAsia"/>
                <w:w w:val="105"/>
                <w:sz w:val="12"/>
                <w:highlight w:val="none"/>
                <w:lang w:val="en-US" w:eastAsia="zh-CN"/>
              </w:rPr>
              <w:t>6</w:t>
            </w:r>
          </w:p>
        </w:tc>
        <w:tc>
          <w:tcPr>
            <w:tcW w:w="755" w:type="dxa"/>
          </w:tcPr>
          <w:p w14:paraId="630843CE">
            <w:pPr>
              <w:pStyle w:val="10"/>
              <w:spacing w:before="10"/>
              <w:rPr>
                <w:b/>
                <w:sz w:val="8"/>
                <w:highlight w:val="none"/>
              </w:rPr>
            </w:pPr>
          </w:p>
          <w:p w14:paraId="7FA64702">
            <w:pPr>
              <w:pStyle w:val="10"/>
              <w:ind w:left="12"/>
              <w:jc w:val="center"/>
              <w:rPr>
                <w:sz w:val="12"/>
                <w:highlight w:val="none"/>
              </w:rPr>
            </w:pPr>
            <w:r>
              <w:rPr>
                <w:w w:val="105"/>
                <w:sz w:val="12"/>
                <w:highlight w:val="none"/>
              </w:rPr>
              <w:t>优</w:t>
            </w:r>
          </w:p>
        </w:tc>
        <w:tc>
          <w:tcPr>
            <w:tcW w:w="735" w:type="dxa"/>
          </w:tcPr>
          <w:p w14:paraId="3CD2F371">
            <w:pPr>
              <w:pStyle w:val="10"/>
              <w:spacing w:before="10"/>
              <w:rPr>
                <w:b/>
                <w:sz w:val="8"/>
                <w:highlight w:val="none"/>
              </w:rPr>
            </w:pPr>
          </w:p>
          <w:p w14:paraId="45A7C136">
            <w:pPr>
              <w:pStyle w:val="10"/>
              <w:ind w:left="13"/>
              <w:jc w:val="center"/>
              <w:rPr>
                <w:sz w:val="12"/>
                <w:highlight w:val="none"/>
              </w:rPr>
            </w:pPr>
            <w:r>
              <w:rPr>
                <w:w w:val="105"/>
                <w:sz w:val="12"/>
                <w:highlight w:val="none"/>
              </w:rPr>
              <w:t>优</w:t>
            </w:r>
          </w:p>
        </w:tc>
        <w:tc>
          <w:tcPr>
            <w:tcW w:w="3348" w:type="dxa"/>
          </w:tcPr>
          <w:p w14:paraId="00BAED1D">
            <w:pPr>
              <w:pStyle w:val="10"/>
              <w:spacing w:before="36"/>
              <w:ind w:left="20"/>
              <w:rPr>
                <w:sz w:val="12"/>
                <w:highlight w:val="none"/>
              </w:rPr>
            </w:pPr>
            <w:r>
              <w:rPr>
                <w:w w:val="105"/>
                <w:sz w:val="12"/>
                <w:highlight w:val="none"/>
              </w:rPr>
              <w:t>考察公务用车管理的后勤服务能力，根据实际情况酌情打分，评级“优”、“良”、“中”</w:t>
            </w:r>
          </w:p>
          <w:p w14:paraId="2EED14AD">
            <w:pPr>
              <w:pStyle w:val="10"/>
              <w:spacing w:before="2" w:line="150" w:lineRule="exact"/>
              <w:ind w:left="20"/>
              <w:rPr>
                <w:sz w:val="12"/>
                <w:highlight w:val="none"/>
              </w:rPr>
            </w:pPr>
            <w:r>
              <w:rPr>
                <w:w w:val="105"/>
                <w:sz w:val="12"/>
                <w:highlight w:val="none"/>
              </w:rPr>
              <w:t>、“差”。</w:t>
            </w:r>
          </w:p>
        </w:tc>
        <w:tc>
          <w:tcPr>
            <w:tcW w:w="1798" w:type="dxa"/>
          </w:tcPr>
          <w:p w14:paraId="3930EF24">
            <w:pPr>
              <w:pStyle w:val="10"/>
              <w:spacing w:before="2" w:line="150" w:lineRule="exact"/>
              <w:ind w:left="20"/>
              <w:rPr>
                <w:w w:val="105"/>
                <w:sz w:val="12"/>
                <w:highlight w:val="none"/>
              </w:rPr>
            </w:pPr>
          </w:p>
        </w:tc>
      </w:tr>
      <w:tr w14:paraId="5A508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137" w:type="dxa"/>
          </w:tcPr>
          <w:p w14:paraId="4E437092">
            <w:pPr>
              <w:pStyle w:val="10"/>
              <w:rPr>
                <w:rFonts w:ascii="Times New Roman"/>
                <w:sz w:val="12"/>
                <w:highlight w:val="none"/>
              </w:rPr>
            </w:pPr>
          </w:p>
        </w:tc>
        <w:tc>
          <w:tcPr>
            <w:tcW w:w="2455" w:type="dxa"/>
            <w:gridSpan w:val="2"/>
          </w:tcPr>
          <w:p w14:paraId="1E0158DC">
            <w:pPr>
              <w:pStyle w:val="10"/>
              <w:spacing w:before="10"/>
              <w:rPr>
                <w:b/>
                <w:sz w:val="8"/>
                <w:highlight w:val="none"/>
              </w:rPr>
            </w:pPr>
          </w:p>
          <w:p w14:paraId="58B95A83">
            <w:pPr>
              <w:pStyle w:val="10"/>
              <w:ind w:left="20"/>
              <w:rPr>
                <w:rFonts w:hint="eastAsia" w:eastAsia="宋体"/>
                <w:sz w:val="12"/>
                <w:highlight w:val="none"/>
                <w:lang w:eastAsia="zh-CN"/>
              </w:rPr>
            </w:pPr>
            <w:r>
              <w:rPr>
                <w:w w:val="105"/>
                <w:sz w:val="12"/>
                <w:highlight w:val="none"/>
              </w:rPr>
              <w:t>C4 岗位工作标准化建设</w:t>
            </w:r>
            <w:r>
              <w:rPr>
                <w:rFonts w:hint="eastAsia"/>
                <w:w w:val="105"/>
                <w:sz w:val="12"/>
                <w:highlight w:val="none"/>
                <w:lang w:eastAsia="zh-CN"/>
              </w:rPr>
              <w:t>情况</w:t>
            </w:r>
          </w:p>
        </w:tc>
        <w:tc>
          <w:tcPr>
            <w:tcW w:w="646" w:type="dxa"/>
          </w:tcPr>
          <w:p w14:paraId="7381980F">
            <w:pPr>
              <w:pStyle w:val="10"/>
              <w:spacing w:before="10"/>
              <w:rPr>
                <w:b/>
                <w:sz w:val="8"/>
                <w:highlight w:val="none"/>
              </w:rPr>
            </w:pPr>
          </w:p>
          <w:p w14:paraId="58E5E231">
            <w:pPr>
              <w:pStyle w:val="10"/>
              <w:ind w:left="296"/>
              <w:rPr>
                <w:sz w:val="12"/>
                <w:highlight w:val="none"/>
              </w:rPr>
            </w:pPr>
            <w:r>
              <w:rPr>
                <w:w w:val="105"/>
                <w:sz w:val="12"/>
                <w:highlight w:val="none"/>
              </w:rPr>
              <w:t>6</w:t>
            </w:r>
          </w:p>
        </w:tc>
        <w:tc>
          <w:tcPr>
            <w:tcW w:w="655" w:type="dxa"/>
          </w:tcPr>
          <w:p w14:paraId="2092123D">
            <w:pPr>
              <w:pStyle w:val="10"/>
              <w:spacing w:before="10"/>
              <w:rPr>
                <w:b/>
                <w:sz w:val="8"/>
                <w:highlight w:val="none"/>
              </w:rPr>
            </w:pPr>
          </w:p>
          <w:p w14:paraId="4B955AF3">
            <w:pPr>
              <w:pStyle w:val="10"/>
              <w:ind w:left="164" w:right="148"/>
              <w:jc w:val="center"/>
              <w:rPr>
                <w:rFonts w:hint="default" w:eastAsia="宋体"/>
                <w:sz w:val="12"/>
                <w:highlight w:val="none"/>
                <w:lang w:val="en-US" w:eastAsia="zh-CN"/>
              </w:rPr>
            </w:pPr>
            <w:r>
              <w:rPr>
                <w:rFonts w:hint="eastAsia"/>
                <w:w w:val="105"/>
                <w:sz w:val="12"/>
                <w:highlight w:val="none"/>
                <w:lang w:val="en-US" w:eastAsia="zh-CN"/>
              </w:rPr>
              <w:t>5.8</w:t>
            </w:r>
          </w:p>
        </w:tc>
        <w:tc>
          <w:tcPr>
            <w:tcW w:w="755" w:type="dxa"/>
          </w:tcPr>
          <w:p w14:paraId="7294219A">
            <w:pPr>
              <w:pStyle w:val="10"/>
              <w:spacing w:before="10"/>
              <w:rPr>
                <w:b/>
                <w:sz w:val="8"/>
                <w:highlight w:val="none"/>
              </w:rPr>
            </w:pPr>
          </w:p>
          <w:p w14:paraId="0C299531">
            <w:pPr>
              <w:pStyle w:val="10"/>
              <w:ind w:left="12"/>
              <w:jc w:val="center"/>
              <w:rPr>
                <w:sz w:val="12"/>
                <w:highlight w:val="none"/>
              </w:rPr>
            </w:pPr>
            <w:r>
              <w:rPr>
                <w:w w:val="105"/>
                <w:sz w:val="12"/>
                <w:highlight w:val="none"/>
              </w:rPr>
              <w:t>优</w:t>
            </w:r>
          </w:p>
        </w:tc>
        <w:tc>
          <w:tcPr>
            <w:tcW w:w="735" w:type="dxa"/>
          </w:tcPr>
          <w:p w14:paraId="07AD4A20">
            <w:pPr>
              <w:pStyle w:val="10"/>
              <w:spacing w:before="10"/>
              <w:rPr>
                <w:b/>
                <w:sz w:val="8"/>
                <w:highlight w:val="none"/>
              </w:rPr>
            </w:pPr>
          </w:p>
          <w:p w14:paraId="7AE3C7BC">
            <w:pPr>
              <w:pStyle w:val="10"/>
              <w:ind w:left="13"/>
              <w:jc w:val="center"/>
              <w:rPr>
                <w:sz w:val="12"/>
                <w:highlight w:val="none"/>
              </w:rPr>
            </w:pPr>
            <w:r>
              <w:rPr>
                <w:rFonts w:hint="eastAsia"/>
                <w:w w:val="105"/>
                <w:sz w:val="12"/>
                <w:highlight w:val="none"/>
                <w:lang w:eastAsia="zh-CN"/>
              </w:rPr>
              <w:t>良</w:t>
            </w:r>
          </w:p>
        </w:tc>
        <w:tc>
          <w:tcPr>
            <w:tcW w:w="3348" w:type="dxa"/>
          </w:tcPr>
          <w:p w14:paraId="0D5C740C">
            <w:pPr>
              <w:pStyle w:val="10"/>
              <w:spacing w:before="36" w:line="150" w:lineRule="atLeast"/>
              <w:ind w:left="20" w:right="109"/>
              <w:rPr>
                <w:sz w:val="12"/>
                <w:highlight w:val="none"/>
              </w:rPr>
            </w:pPr>
            <w:r>
              <w:rPr>
                <w:w w:val="105"/>
                <w:sz w:val="12"/>
                <w:highlight w:val="none"/>
              </w:rPr>
              <w:t>考察岗位工作标准化建设情况，根据实际情况酌情打分，评级“优”、“良”、“中”、“ 差”。</w:t>
            </w:r>
          </w:p>
        </w:tc>
        <w:tc>
          <w:tcPr>
            <w:tcW w:w="1798" w:type="dxa"/>
          </w:tcPr>
          <w:p w14:paraId="3B9B0651">
            <w:pPr>
              <w:pStyle w:val="10"/>
              <w:spacing w:before="36" w:line="150" w:lineRule="atLeast"/>
              <w:ind w:left="20" w:right="109"/>
              <w:rPr>
                <w:rFonts w:hint="eastAsia" w:eastAsia="宋体"/>
                <w:w w:val="105"/>
                <w:sz w:val="12"/>
                <w:highlight w:val="none"/>
                <w:lang w:eastAsia="zh-CN"/>
              </w:rPr>
            </w:pPr>
            <w:r>
              <w:rPr>
                <w:w w:val="105"/>
                <w:sz w:val="12"/>
                <w:highlight w:val="none"/>
              </w:rPr>
              <w:t>岗位工作标准化建设</w:t>
            </w:r>
            <w:r>
              <w:rPr>
                <w:rFonts w:hint="eastAsia"/>
                <w:w w:val="105"/>
                <w:sz w:val="12"/>
                <w:highlight w:val="none"/>
                <w:lang w:eastAsia="zh-CN"/>
              </w:rPr>
              <w:t>正逐步完善</w:t>
            </w:r>
          </w:p>
        </w:tc>
      </w:tr>
      <w:tr w14:paraId="28DF4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37" w:type="dxa"/>
          </w:tcPr>
          <w:p w14:paraId="254E5651">
            <w:pPr>
              <w:pStyle w:val="10"/>
              <w:rPr>
                <w:rFonts w:ascii="Times New Roman"/>
                <w:sz w:val="12"/>
                <w:highlight w:val="none"/>
              </w:rPr>
            </w:pPr>
          </w:p>
        </w:tc>
        <w:tc>
          <w:tcPr>
            <w:tcW w:w="2455" w:type="dxa"/>
            <w:gridSpan w:val="2"/>
          </w:tcPr>
          <w:p w14:paraId="7A9316A0">
            <w:pPr>
              <w:pStyle w:val="10"/>
              <w:spacing w:before="10"/>
              <w:rPr>
                <w:b/>
                <w:sz w:val="8"/>
                <w:highlight w:val="none"/>
              </w:rPr>
            </w:pPr>
          </w:p>
          <w:p w14:paraId="1179C9F5">
            <w:pPr>
              <w:pStyle w:val="10"/>
              <w:spacing w:before="1"/>
              <w:ind w:left="20"/>
              <w:rPr>
                <w:sz w:val="12"/>
                <w:highlight w:val="none"/>
              </w:rPr>
            </w:pPr>
            <w:r>
              <w:rPr>
                <w:w w:val="105"/>
                <w:sz w:val="12"/>
                <w:highlight w:val="none"/>
              </w:rPr>
              <w:t>C5 驾驶人教育培训管理</w:t>
            </w:r>
          </w:p>
        </w:tc>
        <w:tc>
          <w:tcPr>
            <w:tcW w:w="646" w:type="dxa"/>
          </w:tcPr>
          <w:p w14:paraId="5AE43227">
            <w:pPr>
              <w:pStyle w:val="10"/>
              <w:spacing w:before="10"/>
              <w:rPr>
                <w:b/>
                <w:sz w:val="8"/>
                <w:highlight w:val="none"/>
              </w:rPr>
            </w:pPr>
          </w:p>
          <w:p w14:paraId="5E048963">
            <w:pPr>
              <w:pStyle w:val="10"/>
              <w:spacing w:before="1"/>
              <w:ind w:left="296"/>
              <w:rPr>
                <w:sz w:val="12"/>
                <w:highlight w:val="none"/>
              </w:rPr>
            </w:pPr>
            <w:r>
              <w:rPr>
                <w:w w:val="105"/>
                <w:sz w:val="12"/>
                <w:highlight w:val="none"/>
              </w:rPr>
              <w:t>6</w:t>
            </w:r>
          </w:p>
        </w:tc>
        <w:tc>
          <w:tcPr>
            <w:tcW w:w="655" w:type="dxa"/>
          </w:tcPr>
          <w:p w14:paraId="1234C015">
            <w:pPr>
              <w:pStyle w:val="10"/>
              <w:spacing w:before="10"/>
              <w:rPr>
                <w:b/>
                <w:sz w:val="8"/>
                <w:highlight w:val="none"/>
              </w:rPr>
            </w:pPr>
          </w:p>
          <w:p w14:paraId="0A7C8B7E">
            <w:pPr>
              <w:pStyle w:val="10"/>
              <w:spacing w:before="1"/>
              <w:ind w:left="164" w:right="148"/>
              <w:jc w:val="center"/>
              <w:rPr>
                <w:rFonts w:hint="default" w:eastAsia="宋体"/>
                <w:sz w:val="12"/>
                <w:highlight w:val="none"/>
                <w:lang w:val="en-US" w:eastAsia="zh-CN"/>
              </w:rPr>
            </w:pPr>
            <w:r>
              <w:rPr>
                <w:rFonts w:hint="eastAsia"/>
                <w:w w:val="105"/>
                <w:sz w:val="12"/>
                <w:highlight w:val="none"/>
                <w:lang w:val="en-US" w:eastAsia="zh-CN"/>
              </w:rPr>
              <w:t>5.8</w:t>
            </w:r>
          </w:p>
        </w:tc>
        <w:tc>
          <w:tcPr>
            <w:tcW w:w="755" w:type="dxa"/>
          </w:tcPr>
          <w:p w14:paraId="51696E55">
            <w:pPr>
              <w:pStyle w:val="10"/>
              <w:spacing w:before="10"/>
              <w:rPr>
                <w:b/>
                <w:sz w:val="8"/>
                <w:highlight w:val="none"/>
              </w:rPr>
            </w:pPr>
          </w:p>
          <w:p w14:paraId="6106CE87">
            <w:pPr>
              <w:pStyle w:val="10"/>
              <w:spacing w:before="1"/>
              <w:ind w:left="12"/>
              <w:jc w:val="center"/>
              <w:rPr>
                <w:sz w:val="12"/>
                <w:highlight w:val="none"/>
              </w:rPr>
            </w:pPr>
            <w:r>
              <w:rPr>
                <w:w w:val="105"/>
                <w:sz w:val="12"/>
                <w:highlight w:val="none"/>
              </w:rPr>
              <w:t>优</w:t>
            </w:r>
          </w:p>
        </w:tc>
        <w:tc>
          <w:tcPr>
            <w:tcW w:w="735" w:type="dxa"/>
          </w:tcPr>
          <w:p w14:paraId="75387271">
            <w:pPr>
              <w:pStyle w:val="10"/>
              <w:spacing w:before="10"/>
              <w:rPr>
                <w:b/>
                <w:sz w:val="8"/>
                <w:highlight w:val="none"/>
              </w:rPr>
            </w:pPr>
          </w:p>
          <w:p w14:paraId="7639069A">
            <w:pPr>
              <w:pStyle w:val="10"/>
              <w:spacing w:before="1"/>
              <w:ind w:left="13"/>
              <w:jc w:val="center"/>
              <w:rPr>
                <w:rFonts w:hint="eastAsia" w:eastAsia="宋体"/>
                <w:sz w:val="12"/>
                <w:highlight w:val="none"/>
                <w:lang w:eastAsia="zh-CN"/>
              </w:rPr>
            </w:pPr>
            <w:r>
              <w:rPr>
                <w:rFonts w:hint="eastAsia"/>
                <w:w w:val="105"/>
                <w:sz w:val="12"/>
                <w:highlight w:val="none"/>
                <w:lang w:eastAsia="zh-CN"/>
              </w:rPr>
              <w:t>良</w:t>
            </w:r>
          </w:p>
        </w:tc>
        <w:tc>
          <w:tcPr>
            <w:tcW w:w="3348" w:type="dxa"/>
          </w:tcPr>
          <w:p w14:paraId="76C517BD">
            <w:pPr>
              <w:pStyle w:val="10"/>
              <w:spacing w:before="36" w:line="150" w:lineRule="atLeast"/>
              <w:ind w:left="20" w:right="109"/>
              <w:rPr>
                <w:sz w:val="12"/>
                <w:highlight w:val="none"/>
              </w:rPr>
            </w:pPr>
            <w:r>
              <w:rPr>
                <w:w w:val="105"/>
                <w:sz w:val="12"/>
                <w:highlight w:val="none"/>
              </w:rPr>
              <w:t>考察驾驶人的教育培训管理情况，根据实际情况酌情打分，评级“优”、“良”、“中”、“差”。</w:t>
            </w:r>
          </w:p>
        </w:tc>
        <w:tc>
          <w:tcPr>
            <w:tcW w:w="1798" w:type="dxa"/>
          </w:tcPr>
          <w:p w14:paraId="697FF3E9">
            <w:pPr>
              <w:pStyle w:val="10"/>
              <w:spacing w:before="36" w:line="150" w:lineRule="atLeast"/>
              <w:ind w:left="20" w:right="109"/>
              <w:rPr>
                <w:rFonts w:hint="eastAsia" w:eastAsia="宋体"/>
                <w:w w:val="105"/>
                <w:sz w:val="12"/>
                <w:highlight w:val="none"/>
                <w:lang w:eastAsia="zh-CN"/>
              </w:rPr>
            </w:pPr>
            <w:r>
              <w:rPr>
                <w:rFonts w:hint="eastAsia"/>
                <w:w w:val="105"/>
                <w:sz w:val="12"/>
                <w:highlight w:val="none"/>
                <w:lang w:eastAsia="zh-CN"/>
              </w:rPr>
              <w:t>培训结果后续跟踪应用不足</w:t>
            </w:r>
          </w:p>
        </w:tc>
      </w:tr>
      <w:tr w14:paraId="58259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137" w:type="dxa"/>
          </w:tcPr>
          <w:p w14:paraId="71B0F0B1">
            <w:pPr>
              <w:pStyle w:val="10"/>
              <w:rPr>
                <w:rFonts w:ascii="Times New Roman"/>
                <w:sz w:val="12"/>
                <w:highlight w:val="none"/>
              </w:rPr>
            </w:pPr>
          </w:p>
        </w:tc>
        <w:tc>
          <w:tcPr>
            <w:tcW w:w="2455" w:type="dxa"/>
            <w:gridSpan w:val="2"/>
          </w:tcPr>
          <w:p w14:paraId="719FB7A8">
            <w:pPr>
              <w:pStyle w:val="10"/>
              <w:spacing w:before="10"/>
              <w:rPr>
                <w:b/>
                <w:sz w:val="8"/>
                <w:highlight w:val="none"/>
              </w:rPr>
            </w:pPr>
          </w:p>
          <w:p w14:paraId="229747E6">
            <w:pPr>
              <w:pStyle w:val="10"/>
              <w:ind w:left="20"/>
              <w:rPr>
                <w:sz w:val="12"/>
                <w:highlight w:val="none"/>
              </w:rPr>
            </w:pPr>
            <w:r>
              <w:rPr>
                <w:w w:val="105"/>
                <w:sz w:val="12"/>
                <w:highlight w:val="none"/>
              </w:rPr>
              <w:t>C6 党建工作情况</w:t>
            </w:r>
          </w:p>
        </w:tc>
        <w:tc>
          <w:tcPr>
            <w:tcW w:w="646" w:type="dxa"/>
          </w:tcPr>
          <w:p w14:paraId="78F5ADCC">
            <w:pPr>
              <w:pStyle w:val="10"/>
              <w:spacing w:before="10"/>
              <w:rPr>
                <w:b/>
                <w:sz w:val="8"/>
                <w:highlight w:val="none"/>
              </w:rPr>
            </w:pPr>
          </w:p>
          <w:p w14:paraId="2C49EE9F">
            <w:pPr>
              <w:pStyle w:val="10"/>
              <w:ind w:left="296"/>
              <w:rPr>
                <w:sz w:val="12"/>
                <w:highlight w:val="none"/>
              </w:rPr>
            </w:pPr>
            <w:r>
              <w:rPr>
                <w:w w:val="105"/>
                <w:sz w:val="12"/>
                <w:highlight w:val="none"/>
              </w:rPr>
              <w:t>6</w:t>
            </w:r>
          </w:p>
        </w:tc>
        <w:tc>
          <w:tcPr>
            <w:tcW w:w="655" w:type="dxa"/>
          </w:tcPr>
          <w:p w14:paraId="4BFE0ECA">
            <w:pPr>
              <w:pStyle w:val="10"/>
              <w:spacing w:before="10"/>
              <w:rPr>
                <w:b/>
                <w:sz w:val="8"/>
                <w:highlight w:val="none"/>
              </w:rPr>
            </w:pPr>
          </w:p>
          <w:p w14:paraId="76F27355">
            <w:pPr>
              <w:pStyle w:val="10"/>
              <w:ind w:left="18"/>
              <w:jc w:val="center"/>
              <w:rPr>
                <w:sz w:val="12"/>
                <w:highlight w:val="none"/>
              </w:rPr>
            </w:pPr>
            <w:r>
              <w:rPr>
                <w:w w:val="105"/>
                <w:sz w:val="12"/>
                <w:highlight w:val="none"/>
              </w:rPr>
              <w:t>6</w:t>
            </w:r>
          </w:p>
        </w:tc>
        <w:tc>
          <w:tcPr>
            <w:tcW w:w="755" w:type="dxa"/>
          </w:tcPr>
          <w:p w14:paraId="0E5DB254">
            <w:pPr>
              <w:pStyle w:val="10"/>
              <w:spacing w:before="10"/>
              <w:rPr>
                <w:b/>
                <w:sz w:val="8"/>
                <w:highlight w:val="none"/>
              </w:rPr>
            </w:pPr>
          </w:p>
          <w:p w14:paraId="7392F0D6">
            <w:pPr>
              <w:pStyle w:val="10"/>
              <w:ind w:left="12"/>
              <w:jc w:val="center"/>
              <w:rPr>
                <w:sz w:val="12"/>
                <w:highlight w:val="none"/>
              </w:rPr>
            </w:pPr>
            <w:r>
              <w:rPr>
                <w:w w:val="105"/>
                <w:sz w:val="12"/>
                <w:highlight w:val="none"/>
              </w:rPr>
              <w:t>优</w:t>
            </w:r>
          </w:p>
        </w:tc>
        <w:tc>
          <w:tcPr>
            <w:tcW w:w="735" w:type="dxa"/>
          </w:tcPr>
          <w:p w14:paraId="1FDB9CAF">
            <w:pPr>
              <w:pStyle w:val="10"/>
              <w:spacing w:before="10"/>
              <w:rPr>
                <w:b/>
                <w:sz w:val="8"/>
                <w:highlight w:val="none"/>
              </w:rPr>
            </w:pPr>
          </w:p>
          <w:p w14:paraId="59E94E2B">
            <w:pPr>
              <w:pStyle w:val="10"/>
              <w:ind w:left="13"/>
              <w:jc w:val="center"/>
              <w:rPr>
                <w:sz w:val="12"/>
                <w:highlight w:val="none"/>
              </w:rPr>
            </w:pPr>
            <w:r>
              <w:rPr>
                <w:w w:val="105"/>
                <w:sz w:val="12"/>
                <w:highlight w:val="none"/>
              </w:rPr>
              <w:t>优</w:t>
            </w:r>
          </w:p>
        </w:tc>
        <w:tc>
          <w:tcPr>
            <w:tcW w:w="3348" w:type="dxa"/>
          </w:tcPr>
          <w:p w14:paraId="2142F788">
            <w:pPr>
              <w:pStyle w:val="10"/>
              <w:spacing w:before="10"/>
              <w:rPr>
                <w:b/>
                <w:sz w:val="8"/>
                <w:highlight w:val="none"/>
              </w:rPr>
            </w:pPr>
          </w:p>
          <w:p w14:paraId="401EADDB">
            <w:pPr>
              <w:pStyle w:val="10"/>
              <w:ind w:left="20"/>
              <w:rPr>
                <w:sz w:val="12"/>
                <w:highlight w:val="none"/>
              </w:rPr>
            </w:pPr>
            <w:r>
              <w:rPr>
                <w:w w:val="105"/>
                <w:sz w:val="12"/>
                <w:highlight w:val="none"/>
              </w:rPr>
              <w:t>考察党建工作情况，根据实际情况酌情打分，评级“优”、“良”、“中”、“差”。</w:t>
            </w:r>
          </w:p>
        </w:tc>
        <w:tc>
          <w:tcPr>
            <w:tcW w:w="1798" w:type="dxa"/>
          </w:tcPr>
          <w:p w14:paraId="1352855A">
            <w:pPr>
              <w:pStyle w:val="10"/>
              <w:ind w:left="20"/>
              <w:rPr>
                <w:w w:val="105"/>
                <w:sz w:val="12"/>
                <w:highlight w:val="none"/>
              </w:rPr>
            </w:pPr>
          </w:p>
        </w:tc>
      </w:tr>
      <w:tr w14:paraId="2BAD9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137" w:type="dxa"/>
          </w:tcPr>
          <w:p w14:paraId="07C47A72">
            <w:pPr>
              <w:pStyle w:val="10"/>
              <w:rPr>
                <w:rFonts w:ascii="Times New Roman"/>
                <w:sz w:val="12"/>
                <w:highlight w:val="none"/>
              </w:rPr>
            </w:pPr>
          </w:p>
        </w:tc>
        <w:tc>
          <w:tcPr>
            <w:tcW w:w="2455" w:type="dxa"/>
            <w:gridSpan w:val="2"/>
          </w:tcPr>
          <w:p w14:paraId="585596BF">
            <w:pPr>
              <w:pStyle w:val="10"/>
              <w:spacing w:before="10"/>
              <w:rPr>
                <w:b/>
                <w:sz w:val="8"/>
                <w:highlight w:val="none"/>
              </w:rPr>
            </w:pPr>
          </w:p>
          <w:p w14:paraId="79CC9A80">
            <w:pPr>
              <w:pStyle w:val="10"/>
              <w:ind w:left="20"/>
              <w:rPr>
                <w:rFonts w:hint="eastAsia" w:eastAsia="宋体"/>
                <w:sz w:val="12"/>
                <w:highlight w:val="none"/>
                <w:lang w:eastAsia="zh-CN"/>
              </w:rPr>
            </w:pPr>
            <w:r>
              <w:rPr>
                <w:w w:val="105"/>
                <w:sz w:val="12"/>
                <w:highlight w:val="none"/>
              </w:rPr>
              <w:t>C7 法治</w:t>
            </w:r>
            <w:r>
              <w:rPr>
                <w:rFonts w:hint="eastAsia"/>
                <w:w w:val="105"/>
                <w:sz w:val="12"/>
                <w:highlight w:val="none"/>
                <w:lang w:eastAsia="zh-CN"/>
              </w:rPr>
              <w:t>化建设情况</w:t>
            </w:r>
          </w:p>
        </w:tc>
        <w:tc>
          <w:tcPr>
            <w:tcW w:w="646" w:type="dxa"/>
          </w:tcPr>
          <w:p w14:paraId="0FD5EE7C">
            <w:pPr>
              <w:pStyle w:val="10"/>
              <w:spacing w:before="10"/>
              <w:rPr>
                <w:b/>
                <w:sz w:val="8"/>
                <w:highlight w:val="none"/>
              </w:rPr>
            </w:pPr>
          </w:p>
          <w:p w14:paraId="23C7B07E">
            <w:pPr>
              <w:pStyle w:val="10"/>
              <w:ind w:left="296"/>
              <w:rPr>
                <w:sz w:val="12"/>
                <w:highlight w:val="none"/>
              </w:rPr>
            </w:pPr>
            <w:r>
              <w:rPr>
                <w:w w:val="105"/>
                <w:sz w:val="12"/>
                <w:highlight w:val="none"/>
              </w:rPr>
              <w:t>6</w:t>
            </w:r>
          </w:p>
        </w:tc>
        <w:tc>
          <w:tcPr>
            <w:tcW w:w="655" w:type="dxa"/>
          </w:tcPr>
          <w:p w14:paraId="6F4F630F">
            <w:pPr>
              <w:pStyle w:val="10"/>
              <w:spacing w:before="10"/>
              <w:rPr>
                <w:b/>
                <w:sz w:val="8"/>
                <w:highlight w:val="none"/>
              </w:rPr>
            </w:pPr>
          </w:p>
          <w:p w14:paraId="216AEF38">
            <w:pPr>
              <w:pStyle w:val="10"/>
              <w:ind w:left="18"/>
              <w:jc w:val="center"/>
              <w:rPr>
                <w:rFonts w:hint="default" w:eastAsia="宋体"/>
                <w:sz w:val="12"/>
                <w:highlight w:val="none"/>
                <w:lang w:val="en-US" w:eastAsia="zh-CN"/>
              </w:rPr>
            </w:pPr>
            <w:r>
              <w:rPr>
                <w:rFonts w:hint="eastAsia"/>
                <w:w w:val="105"/>
                <w:sz w:val="12"/>
                <w:highlight w:val="none"/>
                <w:lang w:val="en-US" w:eastAsia="zh-CN"/>
              </w:rPr>
              <w:t>6</w:t>
            </w:r>
          </w:p>
        </w:tc>
        <w:tc>
          <w:tcPr>
            <w:tcW w:w="755" w:type="dxa"/>
          </w:tcPr>
          <w:p w14:paraId="6992E1EA">
            <w:pPr>
              <w:pStyle w:val="10"/>
              <w:spacing w:before="10"/>
              <w:rPr>
                <w:b/>
                <w:sz w:val="8"/>
                <w:highlight w:val="none"/>
              </w:rPr>
            </w:pPr>
          </w:p>
          <w:p w14:paraId="4B2F258F">
            <w:pPr>
              <w:pStyle w:val="10"/>
              <w:ind w:left="12"/>
              <w:jc w:val="center"/>
              <w:rPr>
                <w:sz w:val="12"/>
                <w:highlight w:val="none"/>
              </w:rPr>
            </w:pPr>
            <w:r>
              <w:rPr>
                <w:w w:val="105"/>
                <w:sz w:val="12"/>
                <w:highlight w:val="none"/>
              </w:rPr>
              <w:t>优</w:t>
            </w:r>
          </w:p>
        </w:tc>
        <w:tc>
          <w:tcPr>
            <w:tcW w:w="735" w:type="dxa"/>
          </w:tcPr>
          <w:p w14:paraId="71BABCCF">
            <w:pPr>
              <w:pStyle w:val="10"/>
              <w:spacing w:before="10"/>
              <w:rPr>
                <w:b/>
                <w:sz w:val="8"/>
                <w:highlight w:val="none"/>
              </w:rPr>
            </w:pPr>
          </w:p>
          <w:p w14:paraId="7B0644A7">
            <w:pPr>
              <w:pStyle w:val="10"/>
              <w:ind w:left="13"/>
              <w:jc w:val="center"/>
              <w:rPr>
                <w:rFonts w:hint="eastAsia" w:eastAsia="宋体"/>
                <w:sz w:val="12"/>
                <w:highlight w:val="none"/>
                <w:lang w:eastAsia="zh-CN"/>
              </w:rPr>
            </w:pPr>
            <w:r>
              <w:rPr>
                <w:w w:val="105"/>
                <w:sz w:val="12"/>
                <w:highlight w:val="none"/>
              </w:rPr>
              <w:t>优</w:t>
            </w:r>
          </w:p>
        </w:tc>
        <w:tc>
          <w:tcPr>
            <w:tcW w:w="3348" w:type="dxa"/>
          </w:tcPr>
          <w:p w14:paraId="40E87B14">
            <w:pPr>
              <w:pStyle w:val="10"/>
              <w:spacing w:before="36"/>
              <w:ind w:left="20"/>
              <w:rPr>
                <w:sz w:val="12"/>
                <w:highlight w:val="none"/>
              </w:rPr>
            </w:pPr>
            <w:r>
              <w:rPr>
                <w:w w:val="105"/>
                <w:sz w:val="12"/>
                <w:highlight w:val="none"/>
              </w:rPr>
              <w:t>考察公务用车管理的法治保障情况，根据实际情况酌情打分，评级“优”、“良”、“中”</w:t>
            </w:r>
          </w:p>
          <w:p w14:paraId="4A661175">
            <w:pPr>
              <w:pStyle w:val="10"/>
              <w:spacing w:before="2" w:line="150" w:lineRule="exact"/>
              <w:ind w:left="20"/>
              <w:rPr>
                <w:sz w:val="12"/>
                <w:highlight w:val="none"/>
              </w:rPr>
            </w:pPr>
            <w:r>
              <w:rPr>
                <w:w w:val="105"/>
                <w:sz w:val="12"/>
                <w:highlight w:val="none"/>
              </w:rPr>
              <w:t>、“差”。</w:t>
            </w:r>
          </w:p>
        </w:tc>
        <w:tc>
          <w:tcPr>
            <w:tcW w:w="1798" w:type="dxa"/>
          </w:tcPr>
          <w:p w14:paraId="5841CE70">
            <w:pPr>
              <w:pStyle w:val="10"/>
              <w:spacing w:before="2" w:line="150" w:lineRule="exact"/>
              <w:ind w:left="20"/>
              <w:rPr>
                <w:w w:val="105"/>
                <w:sz w:val="12"/>
                <w:highlight w:val="none"/>
              </w:rPr>
            </w:pPr>
          </w:p>
        </w:tc>
      </w:tr>
      <w:tr w14:paraId="355F7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2592" w:type="dxa"/>
            <w:gridSpan w:val="3"/>
          </w:tcPr>
          <w:p w14:paraId="1F404E1A">
            <w:pPr>
              <w:pStyle w:val="10"/>
              <w:spacing w:before="10"/>
              <w:rPr>
                <w:b/>
                <w:sz w:val="8"/>
                <w:highlight w:val="none"/>
              </w:rPr>
            </w:pPr>
          </w:p>
          <w:p w14:paraId="5A8BC6F5">
            <w:pPr>
              <w:pStyle w:val="10"/>
              <w:ind w:left="21"/>
              <w:rPr>
                <w:b/>
                <w:sz w:val="12"/>
                <w:highlight w:val="none"/>
              </w:rPr>
            </w:pPr>
            <w:r>
              <w:rPr>
                <w:b/>
                <w:w w:val="105"/>
                <w:sz w:val="12"/>
                <w:highlight w:val="none"/>
              </w:rPr>
              <w:t>D 履职绩效</w:t>
            </w:r>
          </w:p>
        </w:tc>
        <w:tc>
          <w:tcPr>
            <w:tcW w:w="646" w:type="dxa"/>
          </w:tcPr>
          <w:p w14:paraId="14CF3E40">
            <w:pPr>
              <w:pStyle w:val="10"/>
              <w:spacing w:before="10"/>
              <w:rPr>
                <w:b/>
                <w:sz w:val="8"/>
                <w:highlight w:val="none"/>
              </w:rPr>
            </w:pPr>
          </w:p>
          <w:p w14:paraId="272C429D">
            <w:pPr>
              <w:pStyle w:val="10"/>
              <w:ind w:left="263"/>
              <w:rPr>
                <w:b/>
                <w:sz w:val="12"/>
                <w:highlight w:val="none"/>
              </w:rPr>
            </w:pPr>
            <w:r>
              <w:rPr>
                <w:b/>
                <w:w w:val="105"/>
                <w:sz w:val="12"/>
                <w:highlight w:val="none"/>
              </w:rPr>
              <w:t>10</w:t>
            </w:r>
          </w:p>
        </w:tc>
        <w:tc>
          <w:tcPr>
            <w:tcW w:w="655" w:type="dxa"/>
          </w:tcPr>
          <w:p w14:paraId="4C3AAD7E">
            <w:pPr>
              <w:pStyle w:val="10"/>
              <w:spacing w:before="10"/>
              <w:rPr>
                <w:b/>
                <w:sz w:val="8"/>
                <w:highlight w:val="none"/>
              </w:rPr>
            </w:pPr>
          </w:p>
          <w:p w14:paraId="77887A04">
            <w:pPr>
              <w:pStyle w:val="10"/>
              <w:ind w:left="164" w:right="148"/>
              <w:jc w:val="center"/>
              <w:rPr>
                <w:b/>
                <w:sz w:val="12"/>
                <w:highlight w:val="none"/>
              </w:rPr>
            </w:pPr>
            <w:r>
              <w:rPr>
                <w:b/>
                <w:w w:val="105"/>
                <w:sz w:val="12"/>
                <w:highlight w:val="none"/>
              </w:rPr>
              <w:t>10</w:t>
            </w:r>
          </w:p>
        </w:tc>
        <w:tc>
          <w:tcPr>
            <w:tcW w:w="755" w:type="dxa"/>
          </w:tcPr>
          <w:p w14:paraId="3D4A6AEB">
            <w:pPr>
              <w:pStyle w:val="10"/>
              <w:rPr>
                <w:rFonts w:ascii="Times New Roman"/>
                <w:sz w:val="12"/>
                <w:highlight w:val="none"/>
              </w:rPr>
            </w:pPr>
          </w:p>
        </w:tc>
        <w:tc>
          <w:tcPr>
            <w:tcW w:w="735" w:type="dxa"/>
          </w:tcPr>
          <w:p w14:paraId="769518F0">
            <w:pPr>
              <w:pStyle w:val="10"/>
              <w:rPr>
                <w:rFonts w:ascii="Times New Roman"/>
                <w:sz w:val="12"/>
                <w:highlight w:val="none"/>
              </w:rPr>
            </w:pPr>
          </w:p>
        </w:tc>
        <w:tc>
          <w:tcPr>
            <w:tcW w:w="3348" w:type="dxa"/>
          </w:tcPr>
          <w:p w14:paraId="3AD2256A">
            <w:pPr>
              <w:pStyle w:val="10"/>
              <w:rPr>
                <w:rFonts w:ascii="Times New Roman"/>
                <w:sz w:val="12"/>
                <w:highlight w:val="none"/>
              </w:rPr>
            </w:pPr>
          </w:p>
        </w:tc>
        <w:tc>
          <w:tcPr>
            <w:tcW w:w="1798" w:type="dxa"/>
          </w:tcPr>
          <w:p w14:paraId="3C36A6B0">
            <w:pPr>
              <w:pStyle w:val="10"/>
              <w:rPr>
                <w:rFonts w:ascii="Times New Roman"/>
                <w:sz w:val="12"/>
                <w:highlight w:val="none"/>
              </w:rPr>
            </w:pPr>
          </w:p>
        </w:tc>
      </w:tr>
      <w:tr w14:paraId="5132A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137" w:type="dxa"/>
          </w:tcPr>
          <w:p w14:paraId="6D0002F1">
            <w:pPr>
              <w:pStyle w:val="10"/>
              <w:rPr>
                <w:rFonts w:ascii="Times New Roman"/>
                <w:sz w:val="12"/>
                <w:highlight w:val="none"/>
              </w:rPr>
            </w:pPr>
          </w:p>
        </w:tc>
        <w:tc>
          <w:tcPr>
            <w:tcW w:w="2455" w:type="dxa"/>
            <w:gridSpan w:val="2"/>
          </w:tcPr>
          <w:p w14:paraId="108D0574">
            <w:pPr>
              <w:pStyle w:val="10"/>
              <w:spacing w:before="10"/>
              <w:rPr>
                <w:b/>
                <w:sz w:val="8"/>
                <w:highlight w:val="none"/>
              </w:rPr>
            </w:pPr>
          </w:p>
          <w:p w14:paraId="2EDF0D4E">
            <w:pPr>
              <w:pStyle w:val="10"/>
              <w:ind w:left="20"/>
              <w:rPr>
                <w:sz w:val="12"/>
                <w:highlight w:val="none"/>
              </w:rPr>
            </w:pPr>
            <w:r>
              <w:rPr>
                <w:w w:val="105"/>
                <w:sz w:val="12"/>
                <w:highlight w:val="none"/>
              </w:rPr>
              <w:t>D1 满意度</w:t>
            </w:r>
          </w:p>
        </w:tc>
        <w:tc>
          <w:tcPr>
            <w:tcW w:w="646" w:type="dxa"/>
          </w:tcPr>
          <w:p w14:paraId="3D1A794B">
            <w:pPr>
              <w:pStyle w:val="10"/>
              <w:spacing w:before="10"/>
              <w:rPr>
                <w:b/>
                <w:sz w:val="8"/>
                <w:highlight w:val="none"/>
              </w:rPr>
            </w:pPr>
          </w:p>
          <w:p w14:paraId="47E811F3">
            <w:pPr>
              <w:pStyle w:val="10"/>
              <w:ind w:left="263"/>
              <w:rPr>
                <w:sz w:val="12"/>
                <w:highlight w:val="none"/>
              </w:rPr>
            </w:pPr>
            <w:r>
              <w:rPr>
                <w:w w:val="105"/>
                <w:sz w:val="12"/>
                <w:highlight w:val="none"/>
              </w:rPr>
              <w:t>10</w:t>
            </w:r>
          </w:p>
        </w:tc>
        <w:tc>
          <w:tcPr>
            <w:tcW w:w="655" w:type="dxa"/>
          </w:tcPr>
          <w:p w14:paraId="35DFD81B">
            <w:pPr>
              <w:pStyle w:val="10"/>
              <w:spacing w:before="10"/>
              <w:rPr>
                <w:b/>
                <w:sz w:val="8"/>
                <w:highlight w:val="none"/>
              </w:rPr>
            </w:pPr>
          </w:p>
          <w:p w14:paraId="6E4375EB">
            <w:pPr>
              <w:pStyle w:val="10"/>
              <w:ind w:left="164" w:right="149"/>
              <w:jc w:val="center"/>
              <w:rPr>
                <w:sz w:val="12"/>
                <w:highlight w:val="none"/>
              </w:rPr>
            </w:pPr>
            <w:r>
              <w:rPr>
                <w:w w:val="105"/>
                <w:sz w:val="12"/>
                <w:highlight w:val="none"/>
              </w:rPr>
              <w:t>10</w:t>
            </w:r>
          </w:p>
        </w:tc>
        <w:tc>
          <w:tcPr>
            <w:tcW w:w="755" w:type="dxa"/>
          </w:tcPr>
          <w:p w14:paraId="08299041">
            <w:pPr>
              <w:pStyle w:val="10"/>
              <w:spacing w:before="10"/>
              <w:rPr>
                <w:b/>
                <w:sz w:val="8"/>
                <w:highlight w:val="none"/>
              </w:rPr>
            </w:pPr>
          </w:p>
          <w:p w14:paraId="3FEB600B">
            <w:pPr>
              <w:pStyle w:val="10"/>
              <w:ind w:left="33" w:right="20"/>
              <w:jc w:val="center"/>
              <w:rPr>
                <w:sz w:val="12"/>
                <w:highlight w:val="none"/>
              </w:rPr>
            </w:pPr>
            <w:r>
              <w:rPr>
                <w:w w:val="105"/>
                <w:sz w:val="12"/>
                <w:highlight w:val="none"/>
              </w:rPr>
              <w:t>非常满意</w:t>
            </w:r>
          </w:p>
        </w:tc>
        <w:tc>
          <w:tcPr>
            <w:tcW w:w="735" w:type="dxa"/>
          </w:tcPr>
          <w:p w14:paraId="4CAA7689">
            <w:pPr>
              <w:pStyle w:val="10"/>
              <w:spacing w:before="10"/>
              <w:rPr>
                <w:b/>
                <w:sz w:val="8"/>
                <w:highlight w:val="none"/>
              </w:rPr>
            </w:pPr>
          </w:p>
          <w:p w14:paraId="2F38C822">
            <w:pPr>
              <w:pStyle w:val="10"/>
              <w:ind w:left="33" w:right="20"/>
              <w:jc w:val="center"/>
              <w:rPr>
                <w:sz w:val="12"/>
                <w:highlight w:val="none"/>
              </w:rPr>
            </w:pPr>
            <w:r>
              <w:rPr>
                <w:w w:val="105"/>
                <w:sz w:val="12"/>
                <w:highlight w:val="none"/>
              </w:rPr>
              <w:t>非常满意</w:t>
            </w:r>
          </w:p>
        </w:tc>
        <w:tc>
          <w:tcPr>
            <w:tcW w:w="3348" w:type="dxa"/>
          </w:tcPr>
          <w:p w14:paraId="0074BFC1">
            <w:pPr>
              <w:pStyle w:val="10"/>
              <w:spacing w:before="10"/>
              <w:rPr>
                <w:b/>
                <w:sz w:val="8"/>
                <w:highlight w:val="none"/>
              </w:rPr>
            </w:pPr>
          </w:p>
          <w:p w14:paraId="46E76E2B">
            <w:pPr>
              <w:pStyle w:val="10"/>
              <w:ind w:left="20"/>
              <w:rPr>
                <w:sz w:val="12"/>
                <w:highlight w:val="none"/>
              </w:rPr>
            </w:pPr>
            <w:r>
              <w:rPr>
                <w:w w:val="105"/>
                <w:sz w:val="12"/>
                <w:highlight w:val="none"/>
              </w:rPr>
              <w:t>考察被服务人员对公务用车服务的满意度。</w:t>
            </w:r>
          </w:p>
        </w:tc>
        <w:tc>
          <w:tcPr>
            <w:tcW w:w="1798" w:type="dxa"/>
          </w:tcPr>
          <w:p w14:paraId="75368E5E">
            <w:pPr>
              <w:pStyle w:val="10"/>
              <w:ind w:left="20"/>
              <w:rPr>
                <w:w w:val="105"/>
                <w:sz w:val="12"/>
                <w:highlight w:val="none"/>
              </w:rPr>
            </w:pPr>
          </w:p>
        </w:tc>
      </w:tr>
      <w:tr w14:paraId="30771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2592" w:type="dxa"/>
            <w:gridSpan w:val="3"/>
          </w:tcPr>
          <w:p w14:paraId="16738623">
            <w:pPr>
              <w:pStyle w:val="10"/>
              <w:spacing w:before="10"/>
              <w:rPr>
                <w:b/>
                <w:sz w:val="8"/>
                <w:highlight w:val="none"/>
              </w:rPr>
            </w:pPr>
          </w:p>
          <w:p w14:paraId="4E6C6469">
            <w:pPr>
              <w:pStyle w:val="10"/>
              <w:spacing w:before="1"/>
              <w:ind w:left="21"/>
              <w:rPr>
                <w:b/>
                <w:sz w:val="12"/>
                <w:highlight w:val="none"/>
              </w:rPr>
            </w:pPr>
            <w:r>
              <w:rPr>
                <w:b/>
                <w:w w:val="105"/>
                <w:sz w:val="12"/>
                <w:highlight w:val="none"/>
              </w:rPr>
              <w:t>E 可持续发展能力</w:t>
            </w:r>
          </w:p>
        </w:tc>
        <w:tc>
          <w:tcPr>
            <w:tcW w:w="646" w:type="dxa"/>
          </w:tcPr>
          <w:p w14:paraId="3EC97BE8">
            <w:pPr>
              <w:pStyle w:val="10"/>
              <w:spacing w:before="10"/>
              <w:rPr>
                <w:b/>
                <w:sz w:val="8"/>
                <w:highlight w:val="none"/>
              </w:rPr>
            </w:pPr>
          </w:p>
          <w:p w14:paraId="5B0E8A60">
            <w:pPr>
              <w:pStyle w:val="10"/>
              <w:spacing w:before="1"/>
              <w:ind w:left="263"/>
              <w:rPr>
                <w:b/>
                <w:sz w:val="12"/>
                <w:highlight w:val="none"/>
              </w:rPr>
            </w:pPr>
            <w:r>
              <w:rPr>
                <w:b/>
                <w:w w:val="105"/>
                <w:sz w:val="12"/>
                <w:highlight w:val="none"/>
              </w:rPr>
              <w:t>12</w:t>
            </w:r>
          </w:p>
        </w:tc>
        <w:tc>
          <w:tcPr>
            <w:tcW w:w="655" w:type="dxa"/>
          </w:tcPr>
          <w:p w14:paraId="49D2889C">
            <w:pPr>
              <w:pStyle w:val="10"/>
              <w:spacing w:before="10"/>
              <w:rPr>
                <w:b/>
                <w:sz w:val="8"/>
                <w:highlight w:val="none"/>
              </w:rPr>
            </w:pPr>
          </w:p>
          <w:p w14:paraId="233BE1A9">
            <w:pPr>
              <w:pStyle w:val="10"/>
              <w:spacing w:before="1"/>
              <w:ind w:left="164" w:right="151"/>
              <w:jc w:val="center"/>
              <w:rPr>
                <w:rFonts w:hint="default" w:eastAsia="宋体"/>
                <w:b/>
                <w:sz w:val="12"/>
                <w:highlight w:val="none"/>
                <w:lang w:val="en-US" w:eastAsia="zh-CN"/>
              </w:rPr>
            </w:pPr>
            <w:r>
              <w:rPr>
                <w:rFonts w:hint="eastAsia"/>
                <w:b/>
                <w:w w:val="105"/>
                <w:sz w:val="12"/>
                <w:highlight w:val="none"/>
                <w:lang w:val="en-US" w:eastAsia="zh-CN"/>
              </w:rPr>
              <w:t>11.6</w:t>
            </w:r>
          </w:p>
        </w:tc>
        <w:tc>
          <w:tcPr>
            <w:tcW w:w="755" w:type="dxa"/>
          </w:tcPr>
          <w:p w14:paraId="5E1D64EF">
            <w:pPr>
              <w:pStyle w:val="10"/>
              <w:rPr>
                <w:rFonts w:ascii="Times New Roman"/>
                <w:sz w:val="12"/>
                <w:highlight w:val="none"/>
              </w:rPr>
            </w:pPr>
          </w:p>
        </w:tc>
        <w:tc>
          <w:tcPr>
            <w:tcW w:w="735" w:type="dxa"/>
          </w:tcPr>
          <w:p w14:paraId="331C6058">
            <w:pPr>
              <w:pStyle w:val="10"/>
              <w:rPr>
                <w:rFonts w:ascii="Times New Roman"/>
                <w:sz w:val="12"/>
                <w:highlight w:val="none"/>
              </w:rPr>
            </w:pPr>
          </w:p>
        </w:tc>
        <w:tc>
          <w:tcPr>
            <w:tcW w:w="3348" w:type="dxa"/>
          </w:tcPr>
          <w:p w14:paraId="383EFF35">
            <w:pPr>
              <w:pStyle w:val="10"/>
              <w:rPr>
                <w:rFonts w:ascii="Times New Roman"/>
                <w:sz w:val="12"/>
                <w:highlight w:val="none"/>
              </w:rPr>
            </w:pPr>
          </w:p>
        </w:tc>
        <w:tc>
          <w:tcPr>
            <w:tcW w:w="1798" w:type="dxa"/>
          </w:tcPr>
          <w:p w14:paraId="2FA562AB">
            <w:pPr>
              <w:pStyle w:val="10"/>
              <w:rPr>
                <w:rFonts w:ascii="Times New Roman"/>
                <w:sz w:val="12"/>
                <w:highlight w:val="none"/>
              </w:rPr>
            </w:pPr>
          </w:p>
        </w:tc>
      </w:tr>
      <w:tr w14:paraId="710F7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37" w:type="dxa"/>
          </w:tcPr>
          <w:p w14:paraId="4EE9DEE6">
            <w:pPr>
              <w:pStyle w:val="10"/>
              <w:rPr>
                <w:rFonts w:ascii="Times New Roman"/>
                <w:sz w:val="12"/>
                <w:highlight w:val="none"/>
              </w:rPr>
            </w:pPr>
          </w:p>
        </w:tc>
        <w:tc>
          <w:tcPr>
            <w:tcW w:w="2455" w:type="dxa"/>
            <w:gridSpan w:val="2"/>
          </w:tcPr>
          <w:p w14:paraId="0E472E21">
            <w:pPr>
              <w:pStyle w:val="10"/>
              <w:spacing w:before="10"/>
              <w:rPr>
                <w:b/>
                <w:sz w:val="8"/>
                <w:highlight w:val="none"/>
              </w:rPr>
            </w:pPr>
          </w:p>
          <w:p w14:paraId="12097282">
            <w:pPr>
              <w:pStyle w:val="10"/>
              <w:ind w:left="20"/>
              <w:rPr>
                <w:sz w:val="12"/>
                <w:highlight w:val="none"/>
              </w:rPr>
            </w:pPr>
            <w:r>
              <w:rPr>
                <w:w w:val="105"/>
                <w:sz w:val="12"/>
                <w:highlight w:val="none"/>
              </w:rPr>
              <w:t>E1 信息化建设情况</w:t>
            </w:r>
          </w:p>
        </w:tc>
        <w:tc>
          <w:tcPr>
            <w:tcW w:w="646" w:type="dxa"/>
          </w:tcPr>
          <w:p w14:paraId="57923866">
            <w:pPr>
              <w:pStyle w:val="10"/>
              <w:spacing w:before="10"/>
              <w:rPr>
                <w:b/>
                <w:sz w:val="8"/>
                <w:highlight w:val="none"/>
              </w:rPr>
            </w:pPr>
          </w:p>
          <w:p w14:paraId="75D3D4BB">
            <w:pPr>
              <w:pStyle w:val="10"/>
              <w:ind w:left="296"/>
              <w:rPr>
                <w:sz w:val="12"/>
                <w:highlight w:val="none"/>
              </w:rPr>
            </w:pPr>
            <w:r>
              <w:rPr>
                <w:w w:val="105"/>
                <w:sz w:val="12"/>
                <w:highlight w:val="none"/>
              </w:rPr>
              <w:t>6</w:t>
            </w:r>
          </w:p>
        </w:tc>
        <w:tc>
          <w:tcPr>
            <w:tcW w:w="655" w:type="dxa"/>
          </w:tcPr>
          <w:p w14:paraId="3EFBB72F">
            <w:pPr>
              <w:pStyle w:val="10"/>
              <w:spacing w:before="10"/>
              <w:rPr>
                <w:b/>
                <w:sz w:val="8"/>
                <w:highlight w:val="none"/>
              </w:rPr>
            </w:pPr>
          </w:p>
          <w:p w14:paraId="5B8F1F18">
            <w:pPr>
              <w:pStyle w:val="10"/>
              <w:ind w:left="164" w:right="148"/>
              <w:jc w:val="center"/>
              <w:rPr>
                <w:rFonts w:hint="default" w:eastAsia="宋体"/>
                <w:sz w:val="12"/>
                <w:highlight w:val="none"/>
                <w:lang w:eastAsia="zh-CN"/>
              </w:rPr>
            </w:pPr>
            <w:r>
              <w:rPr>
                <w:rFonts w:hint="default"/>
                <w:w w:val="105"/>
                <w:sz w:val="12"/>
                <w:highlight w:val="none"/>
                <w:lang w:eastAsia="zh-CN"/>
              </w:rPr>
              <w:t>5.</w:t>
            </w:r>
            <w:r>
              <w:rPr>
                <w:rFonts w:hint="eastAsia"/>
                <w:w w:val="105"/>
                <w:sz w:val="12"/>
                <w:highlight w:val="none"/>
                <w:lang w:val="en-US" w:eastAsia="zh-CN"/>
              </w:rPr>
              <w:t>8</w:t>
            </w:r>
          </w:p>
        </w:tc>
        <w:tc>
          <w:tcPr>
            <w:tcW w:w="755" w:type="dxa"/>
          </w:tcPr>
          <w:p w14:paraId="70733D80">
            <w:pPr>
              <w:pStyle w:val="10"/>
              <w:spacing w:before="10"/>
              <w:rPr>
                <w:b/>
                <w:sz w:val="8"/>
                <w:highlight w:val="none"/>
              </w:rPr>
            </w:pPr>
          </w:p>
          <w:p w14:paraId="58CFAD10">
            <w:pPr>
              <w:pStyle w:val="10"/>
              <w:ind w:left="12"/>
              <w:jc w:val="center"/>
              <w:rPr>
                <w:sz w:val="12"/>
                <w:highlight w:val="none"/>
              </w:rPr>
            </w:pPr>
            <w:r>
              <w:rPr>
                <w:w w:val="105"/>
                <w:sz w:val="12"/>
                <w:highlight w:val="none"/>
              </w:rPr>
              <w:t>优</w:t>
            </w:r>
          </w:p>
        </w:tc>
        <w:tc>
          <w:tcPr>
            <w:tcW w:w="735" w:type="dxa"/>
          </w:tcPr>
          <w:p w14:paraId="01A69D4C">
            <w:pPr>
              <w:pStyle w:val="10"/>
              <w:spacing w:before="10"/>
              <w:rPr>
                <w:b/>
                <w:sz w:val="8"/>
                <w:highlight w:val="none"/>
              </w:rPr>
            </w:pPr>
          </w:p>
          <w:p w14:paraId="509C4E4B">
            <w:pPr>
              <w:pStyle w:val="10"/>
              <w:ind w:left="13"/>
              <w:jc w:val="center"/>
              <w:rPr>
                <w:rFonts w:hint="eastAsia" w:eastAsia="宋体"/>
                <w:sz w:val="12"/>
                <w:highlight w:val="none"/>
                <w:lang w:eastAsia="zh-CN"/>
              </w:rPr>
            </w:pPr>
            <w:r>
              <w:rPr>
                <w:rFonts w:hint="eastAsia"/>
                <w:w w:val="105"/>
                <w:sz w:val="12"/>
                <w:highlight w:val="none"/>
                <w:lang w:eastAsia="zh-CN"/>
              </w:rPr>
              <w:t>优</w:t>
            </w:r>
          </w:p>
        </w:tc>
        <w:tc>
          <w:tcPr>
            <w:tcW w:w="3348" w:type="dxa"/>
          </w:tcPr>
          <w:p w14:paraId="59FA0C17">
            <w:pPr>
              <w:pStyle w:val="10"/>
              <w:spacing w:before="36" w:line="150" w:lineRule="atLeast"/>
              <w:ind w:left="20" w:right="109"/>
              <w:rPr>
                <w:sz w:val="12"/>
                <w:highlight w:val="none"/>
              </w:rPr>
            </w:pPr>
            <w:r>
              <w:rPr>
                <w:w w:val="105"/>
                <w:sz w:val="12"/>
                <w:highlight w:val="none"/>
              </w:rPr>
              <w:t>考察办公流程、业务开展是否能通过单位的信息系统实现。根据实际情况酌情打分，评级“ 优”、“良”、“中”、“差”。</w:t>
            </w:r>
          </w:p>
        </w:tc>
        <w:tc>
          <w:tcPr>
            <w:tcW w:w="1798" w:type="dxa"/>
          </w:tcPr>
          <w:p w14:paraId="6AEDA432">
            <w:pPr>
              <w:pStyle w:val="10"/>
              <w:spacing w:before="36" w:line="150" w:lineRule="atLeast"/>
              <w:ind w:right="109"/>
              <w:rPr>
                <w:rFonts w:hint="eastAsia" w:eastAsia="宋体"/>
                <w:w w:val="105"/>
                <w:sz w:val="12"/>
                <w:highlight w:val="none"/>
                <w:lang w:eastAsia="zh-CN"/>
              </w:rPr>
            </w:pPr>
            <w:r>
              <w:rPr>
                <w:rFonts w:hint="eastAsia"/>
                <w:w w:val="105"/>
                <w:sz w:val="12"/>
                <w:highlight w:val="none"/>
                <w:lang w:eastAsia="zh-CN"/>
              </w:rPr>
              <w:t>未实现信息化全覆盖</w:t>
            </w:r>
          </w:p>
        </w:tc>
      </w:tr>
      <w:tr w14:paraId="281AA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137" w:type="dxa"/>
          </w:tcPr>
          <w:p w14:paraId="71C495E5">
            <w:pPr>
              <w:pStyle w:val="10"/>
              <w:rPr>
                <w:rFonts w:ascii="Times New Roman"/>
                <w:sz w:val="12"/>
                <w:highlight w:val="none"/>
              </w:rPr>
            </w:pPr>
          </w:p>
        </w:tc>
        <w:tc>
          <w:tcPr>
            <w:tcW w:w="2455" w:type="dxa"/>
            <w:gridSpan w:val="2"/>
          </w:tcPr>
          <w:p w14:paraId="54242D16">
            <w:pPr>
              <w:pStyle w:val="10"/>
              <w:spacing w:before="10"/>
              <w:rPr>
                <w:b/>
                <w:sz w:val="8"/>
                <w:highlight w:val="none"/>
              </w:rPr>
            </w:pPr>
          </w:p>
          <w:p w14:paraId="439411C9">
            <w:pPr>
              <w:pStyle w:val="10"/>
              <w:ind w:left="20"/>
              <w:rPr>
                <w:sz w:val="12"/>
                <w:highlight w:val="none"/>
              </w:rPr>
            </w:pPr>
            <w:r>
              <w:rPr>
                <w:w w:val="105"/>
                <w:sz w:val="12"/>
                <w:highlight w:val="none"/>
              </w:rPr>
              <w:t>E2 人力资源建设情况</w:t>
            </w:r>
          </w:p>
        </w:tc>
        <w:tc>
          <w:tcPr>
            <w:tcW w:w="646" w:type="dxa"/>
          </w:tcPr>
          <w:p w14:paraId="5DBB28E1">
            <w:pPr>
              <w:pStyle w:val="10"/>
              <w:spacing w:before="10"/>
              <w:rPr>
                <w:b/>
                <w:sz w:val="8"/>
                <w:highlight w:val="none"/>
              </w:rPr>
            </w:pPr>
          </w:p>
          <w:p w14:paraId="15D7B7C3">
            <w:pPr>
              <w:pStyle w:val="10"/>
              <w:ind w:left="296"/>
              <w:rPr>
                <w:sz w:val="12"/>
                <w:highlight w:val="none"/>
              </w:rPr>
            </w:pPr>
            <w:r>
              <w:rPr>
                <w:w w:val="105"/>
                <w:sz w:val="12"/>
                <w:highlight w:val="none"/>
              </w:rPr>
              <w:t>6</w:t>
            </w:r>
          </w:p>
        </w:tc>
        <w:tc>
          <w:tcPr>
            <w:tcW w:w="655" w:type="dxa"/>
          </w:tcPr>
          <w:p w14:paraId="27A80965">
            <w:pPr>
              <w:pStyle w:val="10"/>
              <w:spacing w:before="10"/>
              <w:rPr>
                <w:b/>
                <w:sz w:val="8"/>
                <w:highlight w:val="none"/>
              </w:rPr>
            </w:pPr>
          </w:p>
          <w:p w14:paraId="1D4F697B">
            <w:pPr>
              <w:pStyle w:val="10"/>
              <w:ind w:left="164" w:right="148"/>
              <w:jc w:val="center"/>
              <w:rPr>
                <w:rFonts w:hint="default" w:eastAsia="宋体"/>
                <w:sz w:val="12"/>
                <w:highlight w:val="none"/>
                <w:lang w:val="en-US" w:eastAsia="zh-CN"/>
              </w:rPr>
            </w:pPr>
            <w:r>
              <w:rPr>
                <w:rFonts w:hint="eastAsia"/>
                <w:w w:val="105"/>
                <w:sz w:val="12"/>
                <w:highlight w:val="none"/>
                <w:lang w:val="en-US" w:eastAsia="zh-CN"/>
              </w:rPr>
              <w:t>5.8</w:t>
            </w:r>
          </w:p>
        </w:tc>
        <w:tc>
          <w:tcPr>
            <w:tcW w:w="755" w:type="dxa"/>
          </w:tcPr>
          <w:p w14:paraId="5A717449">
            <w:pPr>
              <w:pStyle w:val="10"/>
              <w:spacing w:before="10"/>
              <w:rPr>
                <w:b/>
                <w:sz w:val="8"/>
                <w:highlight w:val="none"/>
              </w:rPr>
            </w:pPr>
          </w:p>
          <w:p w14:paraId="2862C22A">
            <w:pPr>
              <w:pStyle w:val="10"/>
              <w:ind w:left="12"/>
              <w:jc w:val="center"/>
              <w:rPr>
                <w:sz w:val="12"/>
                <w:highlight w:val="none"/>
              </w:rPr>
            </w:pPr>
            <w:r>
              <w:rPr>
                <w:w w:val="105"/>
                <w:sz w:val="12"/>
                <w:highlight w:val="none"/>
              </w:rPr>
              <w:t>优</w:t>
            </w:r>
          </w:p>
        </w:tc>
        <w:tc>
          <w:tcPr>
            <w:tcW w:w="735" w:type="dxa"/>
          </w:tcPr>
          <w:p w14:paraId="62C9EE58">
            <w:pPr>
              <w:pStyle w:val="10"/>
              <w:spacing w:before="10"/>
              <w:rPr>
                <w:b/>
                <w:sz w:val="8"/>
                <w:highlight w:val="none"/>
              </w:rPr>
            </w:pPr>
          </w:p>
          <w:p w14:paraId="69835956">
            <w:pPr>
              <w:pStyle w:val="10"/>
              <w:ind w:left="13"/>
              <w:jc w:val="center"/>
              <w:rPr>
                <w:sz w:val="12"/>
                <w:highlight w:val="none"/>
              </w:rPr>
            </w:pPr>
            <w:r>
              <w:rPr>
                <w:w w:val="105"/>
                <w:sz w:val="12"/>
                <w:highlight w:val="none"/>
              </w:rPr>
              <w:t>良</w:t>
            </w:r>
          </w:p>
        </w:tc>
        <w:tc>
          <w:tcPr>
            <w:tcW w:w="3348" w:type="dxa"/>
          </w:tcPr>
          <w:p w14:paraId="664B1423">
            <w:pPr>
              <w:pStyle w:val="10"/>
              <w:spacing w:before="36" w:line="150" w:lineRule="atLeast"/>
              <w:ind w:left="20" w:right="109"/>
              <w:rPr>
                <w:sz w:val="12"/>
                <w:highlight w:val="none"/>
              </w:rPr>
            </w:pPr>
            <w:r>
              <w:rPr>
                <w:w w:val="105"/>
                <w:sz w:val="12"/>
                <w:highlight w:val="none"/>
              </w:rPr>
              <w:t>考察人才培养计划、人才选拔运用、激励措施等。根据实际情况酌情打分，评级“优”、“ 良”、“中”、“差”。</w:t>
            </w:r>
          </w:p>
        </w:tc>
        <w:tc>
          <w:tcPr>
            <w:tcW w:w="1798" w:type="dxa"/>
          </w:tcPr>
          <w:p w14:paraId="2F8C7017">
            <w:pPr>
              <w:pStyle w:val="10"/>
              <w:spacing w:before="36" w:line="150" w:lineRule="atLeast"/>
              <w:ind w:left="20" w:right="109"/>
              <w:rPr>
                <w:rFonts w:hint="eastAsia" w:eastAsia="宋体"/>
                <w:w w:val="105"/>
                <w:sz w:val="12"/>
                <w:highlight w:val="none"/>
                <w:lang w:eastAsia="zh-CN"/>
              </w:rPr>
            </w:pPr>
            <w:r>
              <w:rPr>
                <w:rFonts w:hint="eastAsia"/>
                <w:w w:val="105"/>
                <w:sz w:val="12"/>
                <w:highlight w:val="none"/>
                <w:lang w:eastAsia="zh-CN"/>
              </w:rPr>
              <w:t>人才激励措施不足</w:t>
            </w:r>
          </w:p>
        </w:tc>
      </w:tr>
      <w:tr w14:paraId="7C12C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2592" w:type="dxa"/>
            <w:gridSpan w:val="3"/>
          </w:tcPr>
          <w:p w14:paraId="42B56E52">
            <w:pPr>
              <w:pStyle w:val="10"/>
              <w:spacing w:before="67"/>
              <w:ind w:left="21"/>
              <w:rPr>
                <w:b/>
                <w:sz w:val="12"/>
                <w:highlight w:val="none"/>
              </w:rPr>
            </w:pPr>
            <w:r>
              <w:rPr>
                <w:b/>
                <w:w w:val="105"/>
                <w:sz w:val="12"/>
                <w:highlight w:val="none"/>
              </w:rPr>
              <w:t>F 加减分项（</w:t>
            </w:r>
            <w:r>
              <w:rPr>
                <w:rFonts w:hint="eastAsia" w:ascii="微软雅黑" w:hAnsi="微软雅黑" w:eastAsia="微软雅黑"/>
                <w:b/>
                <w:w w:val="105"/>
                <w:sz w:val="12"/>
                <w:highlight w:val="none"/>
              </w:rPr>
              <w:t>≤</w:t>
            </w:r>
            <w:r>
              <w:rPr>
                <w:b/>
                <w:w w:val="105"/>
                <w:sz w:val="12"/>
                <w:highlight w:val="none"/>
              </w:rPr>
              <w:t>5分）</w:t>
            </w:r>
          </w:p>
        </w:tc>
        <w:tc>
          <w:tcPr>
            <w:tcW w:w="646" w:type="dxa"/>
          </w:tcPr>
          <w:p w14:paraId="55FDDB45">
            <w:pPr>
              <w:pStyle w:val="10"/>
              <w:rPr>
                <w:rFonts w:ascii="Times New Roman"/>
                <w:sz w:val="12"/>
                <w:highlight w:val="none"/>
              </w:rPr>
            </w:pPr>
          </w:p>
        </w:tc>
        <w:tc>
          <w:tcPr>
            <w:tcW w:w="655" w:type="dxa"/>
          </w:tcPr>
          <w:p w14:paraId="3052EC8A">
            <w:pPr>
              <w:pStyle w:val="10"/>
              <w:spacing w:before="10"/>
              <w:rPr>
                <w:b/>
                <w:sz w:val="8"/>
                <w:highlight w:val="none"/>
              </w:rPr>
            </w:pPr>
          </w:p>
          <w:p w14:paraId="3FBB573E">
            <w:pPr>
              <w:pStyle w:val="10"/>
              <w:spacing w:before="1"/>
              <w:ind w:left="13"/>
              <w:jc w:val="center"/>
              <w:rPr>
                <w:b/>
                <w:sz w:val="12"/>
                <w:highlight w:val="none"/>
              </w:rPr>
            </w:pPr>
            <w:r>
              <w:rPr>
                <w:b/>
                <w:w w:val="105"/>
                <w:sz w:val="12"/>
                <w:highlight w:val="none"/>
              </w:rPr>
              <w:t>0</w:t>
            </w:r>
          </w:p>
        </w:tc>
        <w:tc>
          <w:tcPr>
            <w:tcW w:w="755" w:type="dxa"/>
          </w:tcPr>
          <w:p w14:paraId="4E07B851">
            <w:pPr>
              <w:pStyle w:val="10"/>
              <w:rPr>
                <w:rFonts w:ascii="Times New Roman"/>
                <w:sz w:val="12"/>
                <w:highlight w:val="none"/>
              </w:rPr>
            </w:pPr>
          </w:p>
        </w:tc>
        <w:tc>
          <w:tcPr>
            <w:tcW w:w="735" w:type="dxa"/>
          </w:tcPr>
          <w:p w14:paraId="5E9FD1C4">
            <w:pPr>
              <w:pStyle w:val="10"/>
              <w:rPr>
                <w:rFonts w:ascii="Times New Roman"/>
                <w:sz w:val="12"/>
                <w:highlight w:val="none"/>
              </w:rPr>
            </w:pPr>
          </w:p>
        </w:tc>
        <w:tc>
          <w:tcPr>
            <w:tcW w:w="3348" w:type="dxa"/>
          </w:tcPr>
          <w:p w14:paraId="59BCF9A2">
            <w:pPr>
              <w:pStyle w:val="10"/>
              <w:rPr>
                <w:rFonts w:ascii="Times New Roman"/>
                <w:sz w:val="12"/>
                <w:highlight w:val="none"/>
              </w:rPr>
            </w:pPr>
          </w:p>
        </w:tc>
        <w:tc>
          <w:tcPr>
            <w:tcW w:w="1798" w:type="dxa"/>
          </w:tcPr>
          <w:p w14:paraId="0DA9CE97">
            <w:pPr>
              <w:pStyle w:val="10"/>
              <w:rPr>
                <w:rFonts w:ascii="Times New Roman"/>
                <w:sz w:val="12"/>
                <w:highlight w:val="none"/>
              </w:rPr>
            </w:pPr>
          </w:p>
        </w:tc>
      </w:tr>
      <w:tr w14:paraId="0875B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37" w:type="dxa"/>
          </w:tcPr>
          <w:p w14:paraId="1ACCC803">
            <w:pPr>
              <w:pStyle w:val="10"/>
              <w:rPr>
                <w:rFonts w:ascii="Times New Roman"/>
                <w:sz w:val="12"/>
                <w:highlight w:val="none"/>
              </w:rPr>
            </w:pPr>
          </w:p>
        </w:tc>
        <w:tc>
          <w:tcPr>
            <w:tcW w:w="2455" w:type="dxa"/>
            <w:gridSpan w:val="2"/>
          </w:tcPr>
          <w:p w14:paraId="05400EB7">
            <w:pPr>
              <w:pStyle w:val="10"/>
              <w:spacing w:before="10"/>
              <w:rPr>
                <w:b/>
                <w:sz w:val="8"/>
                <w:highlight w:val="none"/>
              </w:rPr>
            </w:pPr>
          </w:p>
          <w:p w14:paraId="1F71264A">
            <w:pPr>
              <w:pStyle w:val="10"/>
              <w:ind w:left="20"/>
              <w:rPr>
                <w:sz w:val="12"/>
                <w:highlight w:val="none"/>
              </w:rPr>
            </w:pPr>
            <w:r>
              <w:rPr>
                <w:w w:val="105"/>
                <w:sz w:val="12"/>
                <w:highlight w:val="none"/>
              </w:rPr>
              <w:t>F1 加分项</w:t>
            </w:r>
          </w:p>
        </w:tc>
        <w:tc>
          <w:tcPr>
            <w:tcW w:w="646" w:type="dxa"/>
          </w:tcPr>
          <w:p w14:paraId="568B1C5E">
            <w:pPr>
              <w:pStyle w:val="10"/>
              <w:rPr>
                <w:rFonts w:ascii="Times New Roman"/>
                <w:sz w:val="12"/>
                <w:highlight w:val="none"/>
              </w:rPr>
            </w:pPr>
          </w:p>
        </w:tc>
        <w:tc>
          <w:tcPr>
            <w:tcW w:w="655" w:type="dxa"/>
          </w:tcPr>
          <w:p w14:paraId="6779FFA9">
            <w:pPr>
              <w:pStyle w:val="10"/>
              <w:spacing w:before="10"/>
              <w:rPr>
                <w:b/>
                <w:sz w:val="8"/>
                <w:highlight w:val="none"/>
              </w:rPr>
            </w:pPr>
          </w:p>
          <w:p w14:paraId="3AC8EDDA">
            <w:pPr>
              <w:pStyle w:val="10"/>
              <w:ind w:left="18"/>
              <w:jc w:val="center"/>
              <w:rPr>
                <w:sz w:val="12"/>
                <w:highlight w:val="none"/>
              </w:rPr>
            </w:pPr>
            <w:r>
              <w:rPr>
                <w:w w:val="105"/>
                <w:sz w:val="12"/>
                <w:highlight w:val="none"/>
              </w:rPr>
              <w:t>0</w:t>
            </w:r>
          </w:p>
        </w:tc>
        <w:tc>
          <w:tcPr>
            <w:tcW w:w="755" w:type="dxa"/>
          </w:tcPr>
          <w:p w14:paraId="3184BA0B">
            <w:pPr>
              <w:pStyle w:val="10"/>
              <w:spacing w:before="10"/>
              <w:rPr>
                <w:b/>
                <w:sz w:val="8"/>
                <w:highlight w:val="none"/>
              </w:rPr>
            </w:pPr>
          </w:p>
          <w:p w14:paraId="56F34EE5">
            <w:pPr>
              <w:pStyle w:val="10"/>
              <w:ind w:left="12"/>
              <w:jc w:val="center"/>
              <w:rPr>
                <w:sz w:val="12"/>
                <w:highlight w:val="none"/>
              </w:rPr>
            </w:pPr>
            <w:r>
              <w:rPr>
                <w:w w:val="105"/>
                <w:sz w:val="12"/>
                <w:highlight w:val="none"/>
              </w:rPr>
              <w:t>无</w:t>
            </w:r>
          </w:p>
        </w:tc>
        <w:tc>
          <w:tcPr>
            <w:tcW w:w="735" w:type="dxa"/>
          </w:tcPr>
          <w:p w14:paraId="1D4489A1">
            <w:pPr>
              <w:pStyle w:val="10"/>
              <w:spacing w:before="10"/>
              <w:rPr>
                <w:b/>
                <w:sz w:val="8"/>
                <w:highlight w:val="none"/>
              </w:rPr>
            </w:pPr>
          </w:p>
          <w:p w14:paraId="48D525EC">
            <w:pPr>
              <w:pStyle w:val="10"/>
              <w:ind w:left="13"/>
              <w:jc w:val="center"/>
              <w:rPr>
                <w:sz w:val="12"/>
                <w:highlight w:val="none"/>
              </w:rPr>
            </w:pPr>
            <w:r>
              <w:rPr>
                <w:w w:val="105"/>
                <w:sz w:val="12"/>
                <w:highlight w:val="none"/>
              </w:rPr>
              <w:t>无</w:t>
            </w:r>
          </w:p>
        </w:tc>
        <w:tc>
          <w:tcPr>
            <w:tcW w:w="3348" w:type="dxa"/>
          </w:tcPr>
          <w:p w14:paraId="0165736A">
            <w:pPr>
              <w:pStyle w:val="10"/>
              <w:spacing w:before="36" w:line="150" w:lineRule="atLeast"/>
              <w:ind w:left="20" w:right="109"/>
              <w:rPr>
                <w:sz w:val="12"/>
                <w:highlight w:val="none"/>
              </w:rPr>
            </w:pPr>
            <w:r>
              <w:rPr>
                <w:w w:val="105"/>
                <w:sz w:val="12"/>
                <w:highlight w:val="none"/>
              </w:rPr>
              <w:t>单位受到国务院、省级、市级嘉奖。受到国务院嘉奖加3分，受到省级嘉奖加2分， 得到市级考核一等奖加1分，得到市级考核二等奖加0.5分；同一项工作不累计加分。</w:t>
            </w:r>
          </w:p>
        </w:tc>
        <w:tc>
          <w:tcPr>
            <w:tcW w:w="1798" w:type="dxa"/>
          </w:tcPr>
          <w:p w14:paraId="01F8F39B">
            <w:pPr>
              <w:pStyle w:val="10"/>
              <w:spacing w:before="36" w:line="150" w:lineRule="atLeast"/>
              <w:ind w:left="20" w:right="109"/>
              <w:rPr>
                <w:w w:val="105"/>
                <w:sz w:val="12"/>
                <w:highlight w:val="none"/>
              </w:rPr>
            </w:pPr>
          </w:p>
        </w:tc>
      </w:tr>
      <w:tr w14:paraId="534C5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37" w:type="dxa"/>
          </w:tcPr>
          <w:p w14:paraId="58EE24D2">
            <w:pPr>
              <w:pStyle w:val="10"/>
              <w:rPr>
                <w:rFonts w:ascii="Times New Roman"/>
                <w:sz w:val="12"/>
                <w:highlight w:val="none"/>
              </w:rPr>
            </w:pPr>
          </w:p>
        </w:tc>
        <w:tc>
          <w:tcPr>
            <w:tcW w:w="2455" w:type="dxa"/>
            <w:gridSpan w:val="2"/>
          </w:tcPr>
          <w:p w14:paraId="6EFA2679">
            <w:pPr>
              <w:pStyle w:val="10"/>
              <w:spacing w:before="10"/>
              <w:rPr>
                <w:b/>
                <w:sz w:val="8"/>
                <w:highlight w:val="none"/>
              </w:rPr>
            </w:pPr>
          </w:p>
          <w:p w14:paraId="514A44A2">
            <w:pPr>
              <w:pStyle w:val="10"/>
              <w:ind w:left="20"/>
              <w:rPr>
                <w:sz w:val="12"/>
                <w:highlight w:val="none"/>
              </w:rPr>
            </w:pPr>
            <w:r>
              <w:rPr>
                <w:w w:val="105"/>
                <w:sz w:val="12"/>
                <w:highlight w:val="none"/>
              </w:rPr>
              <w:t>F2 减分项</w:t>
            </w:r>
          </w:p>
        </w:tc>
        <w:tc>
          <w:tcPr>
            <w:tcW w:w="646" w:type="dxa"/>
          </w:tcPr>
          <w:p w14:paraId="379B7D15">
            <w:pPr>
              <w:pStyle w:val="10"/>
              <w:rPr>
                <w:rFonts w:ascii="Times New Roman"/>
                <w:sz w:val="12"/>
                <w:highlight w:val="none"/>
              </w:rPr>
            </w:pPr>
          </w:p>
        </w:tc>
        <w:tc>
          <w:tcPr>
            <w:tcW w:w="655" w:type="dxa"/>
          </w:tcPr>
          <w:p w14:paraId="6F43725A">
            <w:pPr>
              <w:pStyle w:val="10"/>
              <w:spacing w:before="10"/>
              <w:rPr>
                <w:b/>
                <w:sz w:val="8"/>
                <w:highlight w:val="none"/>
              </w:rPr>
            </w:pPr>
          </w:p>
          <w:p w14:paraId="2C1CC453">
            <w:pPr>
              <w:pStyle w:val="10"/>
              <w:ind w:left="18"/>
              <w:jc w:val="center"/>
              <w:rPr>
                <w:sz w:val="12"/>
                <w:highlight w:val="none"/>
              </w:rPr>
            </w:pPr>
            <w:r>
              <w:rPr>
                <w:w w:val="105"/>
                <w:sz w:val="12"/>
                <w:highlight w:val="none"/>
              </w:rPr>
              <w:t>0</w:t>
            </w:r>
          </w:p>
        </w:tc>
        <w:tc>
          <w:tcPr>
            <w:tcW w:w="755" w:type="dxa"/>
          </w:tcPr>
          <w:p w14:paraId="734D1341">
            <w:pPr>
              <w:pStyle w:val="10"/>
              <w:spacing w:before="10"/>
              <w:rPr>
                <w:b/>
                <w:sz w:val="8"/>
                <w:highlight w:val="none"/>
              </w:rPr>
            </w:pPr>
          </w:p>
          <w:p w14:paraId="6E4ACE9A">
            <w:pPr>
              <w:pStyle w:val="10"/>
              <w:ind w:left="12"/>
              <w:jc w:val="center"/>
              <w:rPr>
                <w:sz w:val="12"/>
                <w:highlight w:val="none"/>
              </w:rPr>
            </w:pPr>
            <w:r>
              <w:rPr>
                <w:w w:val="105"/>
                <w:sz w:val="12"/>
                <w:highlight w:val="none"/>
              </w:rPr>
              <w:t>无</w:t>
            </w:r>
          </w:p>
        </w:tc>
        <w:tc>
          <w:tcPr>
            <w:tcW w:w="735" w:type="dxa"/>
          </w:tcPr>
          <w:p w14:paraId="717FC7AC">
            <w:pPr>
              <w:pStyle w:val="10"/>
              <w:spacing w:before="10"/>
              <w:rPr>
                <w:b/>
                <w:sz w:val="8"/>
                <w:highlight w:val="none"/>
              </w:rPr>
            </w:pPr>
          </w:p>
          <w:p w14:paraId="474C1426">
            <w:pPr>
              <w:pStyle w:val="10"/>
              <w:ind w:left="13"/>
              <w:jc w:val="center"/>
              <w:rPr>
                <w:sz w:val="12"/>
                <w:highlight w:val="none"/>
              </w:rPr>
            </w:pPr>
            <w:r>
              <w:rPr>
                <w:w w:val="105"/>
                <w:sz w:val="12"/>
                <w:highlight w:val="none"/>
              </w:rPr>
              <w:t>无</w:t>
            </w:r>
          </w:p>
        </w:tc>
        <w:tc>
          <w:tcPr>
            <w:tcW w:w="3348" w:type="dxa"/>
          </w:tcPr>
          <w:p w14:paraId="4283C22F">
            <w:pPr>
              <w:pStyle w:val="10"/>
              <w:spacing w:before="10"/>
              <w:rPr>
                <w:b/>
                <w:sz w:val="8"/>
                <w:highlight w:val="none"/>
              </w:rPr>
            </w:pPr>
          </w:p>
          <w:p w14:paraId="5586E17E">
            <w:pPr>
              <w:pStyle w:val="10"/>
              <w:ind w:left="20"/>
              <w:rPr>
                <w:sz w:val="12"/>
                <w:highlight w:val="none"/>
              </w:rPr>
            </w:pPr>
            <w:r>
              <w:rPr>
                <w:w w:val="105"/>
                <w:sz w:val="12"/>
                <w:highlight w:val="none"/>
              </w:rPr>
              <w:t>单位或工作人员违法违纪，酌情扣分。</w:t>
            </w:r>
          </w:p>
        </w:tc>
        <w:tc>
          <w:tcPr>
            <w:tcW w:w="1798" w:type="dxa"/>
          </w:tcPr>
          <w:p w14:paraId="33DA22F8">
            <w:pPr>
              <w:pStyle w:val="10"/>
              <w:ind w:left="20"/>
              <w:rPr>
                <w:w w:val="105"/>
                <w:sz w:val="12"/>
                <w:highlight w:val="none"/>
              </w:rPr>
            </w:pPr>
          </w:p>
        </w:tc>
      </w:tr>
      <w:tr w14:paraId="55EFD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137" w:type="dxa"/>
          </w:tcPr>
          <w:p w14:paraId="4F7430D2">
            <w:pPr>
              <w:pStyle w:val="10"/>
              <w:rPr>
                <w:rFonts w:ascii="Times New Roman"/>
                <w:sz w:val="12"/>
                <w:highlight w:val="none"/>
              </w:rPr>
            </w:pPr>
          </w:p>
        </w:tc>
        <w:tc>
          <w:tcPr>
            <w:tcW w:w="2455" w:type="dxa"/>
            <w:gridSpan w:val="2"/>
          </w:tcPr>
          <w:p w14:paraId="35F105AB">
            <w:pPr>
              <w:pStyle w:val="10"/>
              <w:spacing w:before="10"/>
              <w:rPr>
                <w:b/>
                <w:sz w:val="8"/>
                <w:highlight w:val="none"/>
              </w:rPr>
            </w:pPr>
          </w:p>
          <w:p w14:paraId="7491838B">
            <w:pPr>
              <w:pStyle w:val="10"/>
              <w:ind w:left="1042" w:right="1027"/>
              <w:jc w:val="center"/>
              <w:rPr>
                <w:b/>
                <w:sz w:val="12"/>
                <w:highlight w:val="none"/>
              </w:rPr>
            </w:pPr>
            <w:r>
              <w:rPr>
                <w:b/>
                <w:w w:val="105"/>
                <w:sz w:val="12"/>
                <w:highlight w:val="none"/>
              </w:rPr>
              <w:t>总分</w:t>
            </w:r>
          </w:p>
        </w:tc>
        <w:tc>
          <w:tcPr>
            <w:tcW w:w="646" w:type="dxa"/>
          </w:tcPr>
          <w:p w14:paraId="3CD32E00">
            <w:pPr>
              <w:pStyle w:val="10"/>
              <w:spacing w:before="10"/>
              <w:rPr>
                <w:b/>
                <w:sz w:val="8"/>
                <w:highlight w:val="none"/>
              </w:rPr>
            </w:pPr>
          </w:p>
          <w:p w14:paraId="3C588B5F">
            <w:pPr>
              <w:pStyle w:val="10"/>
              <w:ind w:left="229"/>
              <w:rPr>
                <w:b/>
                <w:sz w:val="12"/>
                <w:highlight w:val="none"/>
              </w:rPr>
            </w:pPr>
            <w:r>
              <w:rPr>
                <w:b/>
                <w:w w:val="105"/>
                <w:sz w:val="12"/>
                <w:highlight w:val="none"/>
              </w:rPr>
              <w:t>100</w:t>
            </w:r>
          </w:p>
        </w:tc>
        <w:tc>
          <w:tcPr>
            <w:tcW w:w="655" w:type="dxa"/>
          </w:tcPr>
          <w:p w14:paraId="03B15A27">
            <w:pPr>
              <w:pStyle w:val="10"/>
              <w:spacing w:before="10"/>
              <w:rPr>
                <w:b/>
                <w:sz w:val="8"/>
                <w:highlight w:val="none"/>
              </w:rPr>
            </w:pPr>
          </w:p>
          <w:p w14:paraId="4B5C29A1">
            <w:pPr>
              <w:pStyle w:val="10"/>
              <w:ind w:left="164" w:right="151"/>
              <w:jc w:val="center"/>
              <w:rPr>
                <w:rFonts w:hint="default" w:eastAsia="宋体"/>
                <w:b/>
                <w:sz w:val="12"/>
                <w:highlight w:val="none"/>
                <w:lang w:val="en-US" w:eastAsia="zh-CN"/>
              </w:rPr>
            </w:pPr>
            <w:r>
              <w:rPr>
                <w:b/>
                <w:w w:val="105"/>
                <w:sz w:val="12"/>
                <w:highlight w:val="none"/>
              </w:rPr>
              <w:t>9</w:t>
            </w:r>
            <w:r>
              <w:rPr>
                <w:rFonts w:hint="eastAsia"/>
                <w:b/>
                <w:w w:val="105"/>
                <w:sz w:val="12"/>
                <w:highlight w:val="none"/>
                <w:lang w:val="en-US" w:eastAsia="zh-CN"/>
              </w:rPr>
              <w:t>8.80</w:t>
            </w:r>
          </w:p>
        </w:tc>
        <w:tc>
          <w:tcPr>
            <w:tcW w:w="755" w:type="dxa"/>
          </w:tcPr>
          <w:p w14:paraId="5D1B218C">
            <w:pPr>
              <w:pStyle w:val="10"/>
              <w:rPr>
                <w:rFonts w:ascii="Times New Roman"/>
                <w:sz w:val="12"/>
                <w:highlight w:val="none"/>
              </w:rPr>
            </w:pPr>
          </w:p>
        </w:tc>
        <w:tc>
          <w:tcPr>
            <w:tcW w:w="735" w:type="dxa"/>
          </w:tcPr>
          <w:p w14:paraId="1172922F">
            <w:pPr>
              <w:pStyle w:val="10"/>
              <w:rPr>
                <w:rFonts w:ascii="Times New Roman"/>
                <w:sz w:val="12"/>
                <w:highlight w:val="none"/>
              </w:rPr>
            </w:pPr>
          </w:p>
        </w:tc>
        <w:tc>
          <w:tcPr>
            <w:tcW w:w="3348" w:type="dxa"/>
          </w:tcPr>
          <w:p w14:paraId="20EFED94">
            <w:pPr>
              <w:pStyle w:val="10"/>
              <w:rPr>
                <w:rFonts w:ascii="Times New Roman"/>
                <w:sz w:val="12"/>
                <w:highlight w:val="none"/>
              </w:rPr>
            </w:pPr>
          </w:p>
        </w:tc>
        <w:tc>
          <w:tcPr>
            <w:tcW w:w="1798" w:type="dxa"/>
          </w:tcPr>
          <w:p w14:paraId="54EDC16E">
            <w:pPr>
              <w:pStyle w:val="10"/>
              <w:rPr>
                <w:rFonts w:ascii="Times New Roman"/>
                <w:sz w:val="12"/>
                <w:highlight w:val="none"/>
              </w:rPr>
            </w:pPr>
          </w:p>
        </w:tc>
      </w:tr>
    </w:tbl>
    <w:p w14:paraId="165DD652">
      <w:pPr>
        <w:rPr>
          <w:color w:val="0000FF"/>
          <w:highlight w:val="none"/>
        </w:rPr>
      </w:pPr>
    </w:p>
    <w:sectPr>
      <w:pgSz w:w="11910" w:h="16840"/>
      <w:pgMar w:top="840" w:right="540" w:bottom="280" w:left="7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2D8807-0BDB-4D6C-8DF0-361A605365C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embedRegular r:id="rId2" w:fontKey="{B19189DE-AA3E-482E-B88D-3DF0DD90B07E}"/>
  </w:font>
  <w:font w:name="方正小标宋简体">
    <w:panose1 w:val="03000509000000000000"/>
    <w:charset w:val="86"/>
    <w:family w:val="script"/>
    <w:pitch w:val="default"/>
    <w:sig w:usb0="00000001" w:usb1="080E0000" w:usb2="00000000" w:usb3="00000000" w:csb0="00040000" w:csb1="00000000"/>
    <w:embedRegular r:id="rId3" w:fontKey="{E1199A27-9D8C-485D-AAF3-1BC424D6BB7F}"/>
  </w:font>
  <w:font w:name="仿宋_GB2312">
    <w:panose1 w:val="02010609030101010101"/>
    <w:charset w:val="86"/>
    <w:family w:val="modern"/>
    <w:pitch w:val="default"/>
    <w:sig w:usb0="00000001" w:usb1="080E0000" w:usb2="00000000" w:usb3="00000000" w:csb0="00040000" w:csb1="00000000"/>
    <w:embedRegular r:id="rId4" w:fontKey="{45BD4BE7-C7E0-46F9-A749-946F62004CE3}"/>
  </w:font>
  <w:font w:name="微软雅黑">
    <w:panose1 w:val="020B0503020204020204"/>
    <w:charset w:val="86"/>
    <w:family w:val="swiss"/>
    <w:pitch w:val="default"/>
    <w:sig w:usb0="80000287" w:usb1="280F3C52" w:usb2="00000016" w:usb3="00000000" w:csb0="0004001F" w:csb1="00000000"/>
    <w:embedRegular r:id="rId5" w:fontKey="{DED02163-581A-40BC-A82C-3A5092F2DB5A}"/>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606D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39CE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839CE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84BA64"/>
    <w:multiLevelType w:val="singleLevel"/>
    <w:tmpl w:val="5F84BA6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5M2UwNjRlZWU1MDJhNTZlOWUzNGE5NTk2NWQ3NTQifQ=="/>
  </w:docVars>
  <w:rsids>
    <w:rsidRoot w:val="00000000"/>
    <w:rsid w:val="001C048E"/>
    <w:rsid w:val="002928BC"/>
    <w:rsid w:val="00333A2A"/>
    <w:rsid w:val="0074236B"/>
    <w:rsid w:val="0078768E"/>
    <w:rsid w:val="008D687F"/>
    <w:rsid w:val="014852B3"/>
    <w:rsid w:val="016320EC"/>
    <w:rsid w:val="019329D2"/>
    <w:rsid w:val="01AC5842"/>
    <w:rsid w:val="02485D4E"/>
    <w:rsid w:val="02A8425B"/>
    <w:rsid w:val="03822CFE"/>
    <w:rsid w:val="039B3DC0"/>
    <w:rsid w:val="03A82039"/>
    <w:rsid w:val="03B60BF9"/>
    <w:rsid w:val="03D60954"/>
    <w:rsid w:val="044004C3"/>
    <w:rsid w:val="04CB5FDF"/>
    <w:rsid w:val="04EE6171"/>
    <w:rsid w:val="051723D0"/>
    <w:rsid w:val="051A6F66"/>
    <w:rsid w:val="051D6CF5"/>
    <w:rsid w:val="056621AB"/>
    <w:rsid w:val="059E217A"/>
    <w:rsid w:val="05AF3B52"/>
    <w:rsid w:val="05D92A62"/>
    <w:rsid w:val="062005AC"/>
    <w:rsid w:val="06211CB9"/>
    <w:rsid w:val="068E5516"/>
    <w:rsid w:val="06C44D16"/>
    <w:rsid w:val="06FA0DFD"/>
    <w:rsid w:val="06FD0085"/>
    <w:rsid w:val="077433C6"/>
    <w:rsid w:val="07D433FC"/>
    <w:rsid w:val="07F71EA4"/>
    <w:rsid w:val="07F817E1"/>
    <w:rsid w:val="09447322"/>
    <w:rsid w:val="095A3DD5"/>
    <w:rsid w:val="0966277A"/>
    <w:rsid w:val="099217C1"/>
    <w:rsid w:val="09B23C11"/>
    <w:rsid w:val="0A005C1C"/>
    <w:rsid w:val="0A062771"/>
    <w:rsid w:val="0A1C108A"/>
    <w:rsid w:val="0A4505E1"/>
    <w:rsid w:val="0A636CB9"/>
    <w:rsid w:val="0ABD0ABF"/>
    <w:rsid w:val="0ABDBDBA"/>
    <w:rsid w:val="0AD007F3"/>
    <w:rsid w:val="0B1E3309"/>
    <w:rsid w:val="0B552AA6"/>
    <w:rsid w:val="0B696551"/>
    <w:rsid w:val="0B6F0030"/>
    <w:rsid w:val="0B7E1CB6"/>
    <w:rsid w:val="0B8D0492"/>
    <w:rsid w:val="0BB27EF8"/>
    <w:rsid w:val="0BD936D7"/>
    <w:rsid w:val="0BFF2A12"/>
    <w:rsid w:val="0BFF4309"/>
    <w:rsid w:val="0C120997"/>
    <w:rsid w:val="0C5745FC"/>
    <w:rsid w:val="0C7C4062"/>
    <w:rsid w:val="0CDD2D53"/>
    <w:rsid w:val="0CFB142B"/>
    <w:rsid w:val="0D31498A"/>
    <w:rsid w:val="0D58687D"/>
    <w:rsid w:val="0D701E19"/>
    <w:rsid w:val="0D7A2C98"/>
    <w:rsid w:val="0DE16873"/>
    <w:rsid w:val="0E1A3B33"/>
    <w:rsid w:val="0E6A6868"/>
    <w:rsid w:val="0EA93835"/>
    <w:rsid w:val="0EF3026C"/>
    <w:rsid w:val="0F5B4403"/>
    <w:rsid w:val="0FE4264A"/>
    <w:rsid w:val="0FEE34C9"/>
    <w:rsid w:val="10804E89"/>
    <w:rsid w:val="1081433D"/>
    <w:rsid w:val="10C5247C"/>
    <w:rsid w:val="116A6B7F"/>
    <w:rsid w:val="116C6D9B"/>
    <w:rsid w:val="11987B90"/>
    <w:rsid w:val="11C113C0"/>
    <w:rsid w:val="121C256F"/>
    <w:rsid w:val="12771554"/>
    <w:rsid w:val="12AB2850"/>
    <w:rsid w:val="12C50511"/>
    <w:rsid w:val="12C64755"/>
    <w:rsid w:val="130628D8"/>
    <w:rsid w:val="13497394"/>
    <w:rsid w:val="134A310C"/>
    <w:rsid w:val="13620456"/>
    <w:rsid w:val="136E6DFB"/>
    <w:rsid w:val="13F56BD4"/>
    <w:rsid w:val="13FB7F63"/>
    <w:rsid w:val="13FD0485"/>
    <w:rsid w:val="14116D82"/>
    <w:rsid w:val="14202B31"/>
    <w:rsid w:val="14587163"/>
    <w:rsid w:val="1461426A"/>
    <w:rsid w:val="148F527B"/>
    <w:rsid w:val="14991C55"/>
    <w:rsid w:val="14B545B5"/>
    <w:rsid w:val="14B7224E"/>
    <w:rsid w:val="14C03686"/>
    <w:rsid w:val="14D56A06"/>
    <w:rsid w:val="14FD739D"/>
    <w:rsid w:val="152534E9"/>
    <w:rsid w:val="1536357E"/>
    <w:rsid w:val="154F1265"/>
    <w:rsid w:val="15655FDB"/>
    <w:rsid w:val="156F0C08"/>
    <w:rsid w:val="15747FCD"/>
    <w:rsid w:val="15A765F4"/>
    <w:rsid w:val="15CF5785"/>
    <w:rsid w:val="15EB0440"/>
    <w:rsid w:val="16161084"/>
    <w:rsid w:val="16223ECC"/>
    <w:rsid w:val="1653052A"/>
    <w:rsid w:val="168801D3"/>
    <w:rsid w:val="16AE5760"/>
    <w:rsid w:val="16C8055A"/>
    <w:rsid w:val="1726732E"/>
    <w:rsid w:val="174D6D27"/>
    <w:rsid w:val="17683503"/>
    <w:rsid w:val="17854713"/>
    <w:rsid w:val="1804388A"/>
    <w:rsid w:val="185145F5"/>
    <w:rsid w:val="18A84B5D"/>
    <w:rsid w:val="18D45952"/>
    <w:rsid w:val="18EE0096"/>
    <w:rsid w:val="19706CFD"/>
    <w:rsid w:val="19924EC5"/>
    <w:rsid w:val="19960E59"/>
    <w:rsid w:val="19C71013"/>
    <w:rsid w:val="19C842B2"/>
    <w:rsid w:val="19EB45FE"/>
    <w:rsid w:val="1A037B71"/>
    <w:rsid w:val="1A9C424D"/>
    <w:rsid w:val="1AAE21D3"/>
    <w:rsid w:val="1ADA2A90"/>
    <w:rsid w:val="1AF96C34"/>
    <w:rsid w:val="1AFC7398"/>
    <w:rsid w:val="1B0D6EF9"/>
    <w:rsid w:val="1B2F709E"/>
    <w:rsid w:val="1B3426D8"/>
    <w:rsid w:val="1B6F54BE"/>
    <w:rsid w:val="1BA64C58"/>
    <w:rsid w:val="1BBB0703"/>
    <w:rsid w:val="1BC05D1A"/>
    <w:rsid w:val="1BD417C5"/>
    <w:rsid w:val="1C073948"/>
    <w:rsid w:val="1C1222ED"/>
    <w:rsid w:val="1C19367C"/>
    <w:rsid w:val="1C8877D6"/>
    <w:rsid w:val="1CDB6B83"/>
    <w:rsid w:val="1D0B7468"/>
    <w:rsid w:val="1D1F1166"/>
    <w:rsid w:val="1D2105A5"/>
    <w:rsid w:val="1D303373"/>
    <w:rsid w:val="1D76522A"/>
    <w:rsid w:val="1DA8115B"/>
    <w:rsid w:val="1DA82F09"/>
    <w:rsid w:val="1DC51D0D"/>
    <w:rsid w:val="1DD45AAC"/>
    <w:rsid w:val="1DFF0FD8"/>
    <w:rsid w:val="1E0B5246"/>
    <w:rsid w:val="1E0F4D36"/>
    <w:rsid w:val="1E18008F"/>
    <w:rsid w:val="1E253203"/>
    <w:rsid w:val="1E2C3721"/>
    <w:rsid w:val="1E2E373A"/>
    <w:rsid w:val="1E320A25"/>
    <w:rsid w:val="1E90231B"/>
    <w:rsid w:val="1E9C71BC"/>
    <w:rsid w:val="1EAA4A5F"/>
    <w:rsid w:val="1ED1023E"/>
    <w:rsid w:val="1EE066D3"/>
    <w:rsid w:val="1EE91A2B"/>
    <w:rsid w:val="1F5E5F75"/>
    <w:rsid w:val="1FAB6CE1"/>
    <w:rsid w:val="1FB43DE7"/>
    <w:rsid w:val="1FDF6E5F"/>
    <w:rsid w:val="1FF20E4A"/>
    <w:rsid w:val="1FF95C9E"/>
    <w:rsid w:val="2039253E"/>
    <w:rsid w:val="207215AC"/>
    <w:rsid w:val="20880DD0"/>
    <w:rsid w:val="208A2D9A"/>
    <w:rsid w:val="21052421"/>
    <w:rsid w:val="21B856E5"/>
    <w:rsid w:val="21E169EA"/>
    <w:rsid w:val="21FE134A"/>
    <w:rsid w:val="22590C76"/>
    <w:rsid w:val="22BC4355"/>
    <w:rsid w:val="22EA7B20"/>
    <w:rsid w:val="22F866E1"/>
    <w:rsid w:val="23250B58"/>
    <w:rsid w:val="24417C14"/>
    <w:rsid w:val="24B76319"/>
    <w:rsid w:val="24C50845"/>
    <w:rsid w:val="250F7D12"/>
    <w:rsid w:val="253D03DB"/>
    <w:rsid w:val="25DA27E0"/>
    <w:rsid w:val="25E9EC14"/>
    <w:rsid w:val="26162A09"/>
    <w:rsid w:val="26AE1E40"/>
    <w:rsid w:val="273A72C8"/>
    <w:rsid w:val="275D6B12"/>
    <w:rsid w:val="27736336"/>
    <w:rsid w:val="27871DE1"/>
    <w:rsid w:val="279B4D92"/>
    <w:rsid w:val="27AC5CEC"/>
    <w:rsid w:val="27BA21B7"/>
    <w:rsid w:val="27E78214"/>
    <w:rsid w:val="280B2A12"/>
    <w:rsid w:val="280B656E"/>
    <w:rsid w:val="28416434"/>
    <w:rsid w:val="284B2E0F"/>
    <w:rsid w:val="28500425"/>
    <w:rsid w:val="285C6DCA"/>
    <w:rsid w:val="285D2B42"/>
    <w:rsid w:val="287C121A"/>
    <w:rsid w:val="288307FB"/>
    <w:rsid w:val="290D6316"/>
    <w:rsid w:val="2916467B"/>
    <w:rsid w:val="298A7967"/>
    <w:rsid w:val="299D769A"/>
    <w:rsid w:val="29D15596"/>
    <w:rsid w:val="29E4351B"/>
    <w:rsid w:val="29F574D6"/>
    <w:rsid w:val="2A181FDA"/>
    <w:rsid w:val="2A6D1762"/>
    <w:rsid w:val="2AAD1B5F"/>
    <w:rsid w:val="2AB3119C"/>
    <w:rsid w:val="2AE61515"/>
    <w:rsid w:val="2AFC5028"/>
    <w:rsid w:val="2B181726"/>
    <w:rsid w:val="2B4A5600"/>
    <w:rsid w:val="2B4D50F0"/>
    <w:rsid w:val="2BE23A8A"/>
    <w:rsid w:val="2BFF6B1C"/>
    <w:rsid w:val="2C226920"/>
    <w:rsid w:val="2C304F71"/>
    <w:rsid w:val="2C950AFD"/>
    <w:rsid w:val="2CE850D0"/>
    <w:rsid w:val="2CF972DD"/>
    <w:rsid w:val="2D4D60A5"/>
    <w:rsid w:val="2D8A6187"/>
    <w:rsid w:val="2E127DE0"/>
    <w:rsid w:val="2E437E3F"/>
    <w:rsid w:val="2E505623"/>
    <w:rsid w:val="2E5E0230"/>
    <w:rsid w:val="2EB931C8"/>
    <w:rsid w:val="2F416D1A"/>
    <w:rsid w:val="2F765D29"/>
    <w:rsid w:val="2FD45DE0"/>
    <w:rsid w:val="2FF344B8"/>
    <w:rsid w:val="2FF75DEF"/>
    <w:rsid w:val="301A5EE8"/>
    <w:rsid w:val="301F52AD"/>
    <w:rsid w:val="304A7E50"/>
    <w:rsid w:val="30536D05"/>
    <w:rsid w:val="307153DD"/>
    <w:rsid w:val="30823A8E"/>
    <w:rsid w:val="30C3032E"/>
    <w:rsid w:val="30ED53AB"/>
    <w:rsid w:val="31662A68"/>
    <w:rsid w:val="317ECB1A"/>
    <w:rsid w:val="318B2BC8"/>
    <w:rsid w:val="31F938DC"/>
    <w:rsid w:val="32020ED9"/>
    <w:rsid w:val="32250B75"/>
    <w:rsid w:val="324C6101"/>
    <w:rsid w:val="32643EC1"/>
    <w:rsid w:val="33184235"/>
    <w:rsid w:val="332D5204"/>
    <w:rsid w:val="33BC2E13"/>
    <w:rsid w:val="33E10ACB"/>
    <w:rsid w:val="33E365F1"/>
    <w:rsid w:val="33F56325"/>
    <w:rsid w:val="344277BC"/>
    <w:rsid w:val="34F8431E"/>
    <w:rsid w:val="35132F06"/>
    <w:rsid w:val="35134CB4"/>
    <w:rsid w:val="35D2691D"/>
    <w:rsid w:val="36345042"/>
    <w:rsid w:val="369B31B3"/>
    <w:rsid w:val="36AE05F5"/>
    <w:rsid w:val="36EC1C61"/>
    <w:rsid w:val="371B42F4"/>
    <w:rsid w:val="379E11AD"/>
    <w:rsid w:val="37A442EA"/>
    <w:rsid w:val="37BE184F"/>
    <w:rsid w:val="386F66A6"/>
    <w:rsid w:val="3872263A"/>
    <w:rsid w:val="38ED3A6E"/>
    <w:rsid w:val="38FD0155"/>
    <w:rsid w:val="391E1E7A"/>
    <w:rsid w:val="392C4597"/>
    <w:rsid w:val="39335925"/>
    <w:rsid w:val="39455658"/>
    <w:rsid w:val="395D0BF4"/>
    <w:rsid w:val="398E5251"/>
    <w:rsid w:val="39C72511"/>
    <w:rsid w:val="39FA6443"/>
    <w:rsid w:val="3A04639B"/>
    <w:rsid w:val="3A347BA7"/>
    <w:rsid w:val="3A4F6B06"/>
    <w:rsid w:val="3AB87F49"/>
    <w:rsid w:val="3AC56A51"/>
    <w:rsid w:val="3AC8077D"/>
    <w:rsid w:val="3ADE5D64"/>
    <w:rsid w:val="3AFF5C22"/>
    <w:rsid w:val="3B375A1C"/>
    <w:rsid w:val="3B580C24"/>
    <w:rsid w:val="3B783AC3"/>
    <w:rsid w:val="3B7DA4DE"/>
    <w:rsid w:val="3B9528C7"/>
    <w:rsid w:val="3BD50F16"/>
    <w:rsid w:val="3C211C1A"/>
    <w:rsid w:val="3C2679C3"/>
    <w:rsid w:val="3C5C50CF"/>
    <w:rsid w:val="3C6978B0"/>
    <w:rsid w:val="3CF8135F"/>
    <w:rsid w:val="3CFA5E2E"/>
    <w:rsid w:val="3D064F00"/>
    <w:rsid w:val="3D2F4655"/>
    <w:rsid w:val="3D820C29"/>
    <w:rsid w:val="3DF5764D"/>
    <w:rsid w:val="3E2D328B"/>
    <w:rsid w:val="3E321988"/>
    <w:rsid w:val="3E497999"/>
    <w:rsid w:val="3E8B7FB1"/>
    <w:rsid w:val="3E95498C"/>
    <w:rsid w:val="3EB412B6"/>
    <w:rsid w:val="3EE3E7CD"/>
    <w:rsid w:val="3EF47905"/>
    <w:rsid w:val="3F450160"/>
    <w:rsid w:val="3F4D5267"/>
    <w:rsid w:val="3F5E7B73"/>
    <w:rsid w:val="3F6C5E51"/>
    <w:rsid w:val="3F7D78FA"/>
    <w:rsid w:val="3FBB1B77"/>
    <w:rsid w:val="3FBE5D23"/>
    <w:rsid w:val="3FD53069"/>
    <w:rsid w:val="3FD6525C"/>
    <w:rsid w:val="3FE47979"/>
    <w:rsid w:val="3FFB8692"/>
    <w:rsid w:val="3FFF47B3"/>
    <w:rsid w:val="400E2C48"/>
    <w:rsid w:val="40161AFD"/>
    <w:rsid w:val="404623E2"/>
    <w:rsid w:val="406805AA"/>
    <w:rsid w:val="40784565"/>
    <w:rsid w:val="40A1586A"/>
    <w:rsid w:val="41123FC3"/>
    <w:rsid w:val="41C537DA"/>
    <w:rsid w:val="41C77552"/>
    <w:rsid w:val="41F06AA9"/>
    <w:rsid w:val="41F914BB"/>
    <w:rsid w:val="42073DF3"/>
    <w:rsid w:val="4231788C"/>
    <w:rsid w:val="42537038"/>
    <w:rsid w:val="42813BA5"/>
    <w:rsid w:val="42845472"/>
    <w:rsid w:val="42C7022C"/>
    <w:rsid w:val="43432C09"/>
    <w:rsid w:val="43574906"/>
    <w:rsid w:val="43770B04"/>
    <w:rsid w:val="43C74259"/>
    <w:rsid w:val="43EC504E"/>
    <w:rsid w:val="43EF0FE2"/>
    <w:rsid w:val="442567B2"/>
    <w:rsid w:val="44D83825"/>
    <w:rsid w:val="457B0D80"/>
    <w:rsid w:val="45965BB9"/>
    <w:rsid w:val="45BA6B12"/>
    <w:rsid w:val="45F8417E"/>
    <w:rsid w:val="463902F3"/>
    <w:rsid w:val="466B0DF4"/>
    <w:rsid w:val="47095F17"/>
    <w:rsid w:val="471F398D"/>
    <w:rsid w:val="47E36768"/>
    <w:rsid w:val="48180B08"/>
    <w:rsid w:val="48390A7E"/>
    <w:rsid w:val="4860425D"/>
    <w:rsid w:val="48684EBF"/>
    <w:rsid w:val="487F130F"/>
    <w:rsid w:val="48802209"/>
    <w:rsid w:val="489932CB"/>
    <w:rsid w:val="48F36E7F"/>
    <w:rsid w:val="49555444"/>
    <w:rsid w:val="49804BB7"/>
    <w:rsid w:val="49E863A7"/>
    <w:rsid w:val="4A075B71"/>
    <w:rsid w:val="4A241D98"/>
    <w:rsid w:val="4A3E412A"/>
    <w:rsid w:val="4AA93C99"/>
    <w:rsid w:val="4AB10DA0"/>
    <w:rsid w:val="4BD01F0F"/>
    <w:rsid w:val="4C3954F1"/>
    <w:rsid w:val="4C3C28EB"/>
    <w:rsid w:val="4C650094"/>
    <w:rsid w:val="4C8C5620"/>
    <w:rsid w:val="4CAC7A71"/>
    <w:rsid w:val="4CAF559E"/>
    <w:rsid w:val="4CDD40CE"/>
    <w:rsid w:val="4CE4545C"/>
    <w:rsid w:val="4D113905"/>
    <w:rsid w:val="4D951248"/>
    <w:rsid w:val="4DC1579E"/>
    <w:rsid w:val="4DDF79D2"/>
    <w:rsid w:val="4E564138"/>
    <w:rsid w:val="4E5E2066"/>
    <w:rsid w:val="4E8F764A"/>
    <w:rsid w:val="4EDE7C89"/>
    <w:rsid w:val="4EEC05F8"/>
    <w:rsid w:val="4FC652ED"/>
    <w:rsid w:val="4FD35314"/>
    <w:rsid w:val="4FF84D7B"/>
    <w:rsid w:val="50106568"/>
    <w:rsid w:val="50125E3D"/>
    <w:rsid w:val="502D2C76"/>
    <w:rsid w:val="50795EBC"/>
    <w:rsid w:val="50E21CB3"/>
    <w:rsid w:val="50E61077"/>
    <w:rsid w:val="5100482F"/>
    <w:rsid w:val="511856D5"/>
    <w:rsid w:val="51357C48"/>
    <w:rsid w:val="518C614C"/>
    <w:rsid w:val="51BFC433"/>
    <w:rsid w:val="51C413B8"/>
    <w:rsid w:val="51DB6702"/>
    <w:rsid w:val="51FED7AB"/>
    <w:rsid w:val="52DF96BD"/>
    <w:rsid w:val="52E8557B"/>
    <w:rsid w:val="53426A39"/>
    <w:rsid w:val="53C20146"/>
    <w:rsid w:val="53D02297"/>
    <w:rsid w:val="53DE1ACB"/>
    <w:rsid w:val="53FCE4C9"/>
    <w:rsid w:val="54040192"/>
    <w:rsid w:val="54578EE3"/>
    <w:rsid w:val="5495703C"/>
    <w:rsid w:val="549E4143"/>
    <w:rsid w:val="54FD0FAF"/>
    <w:rsid w:val="55286102"/>
    <w:rsid w:val="558F1BD9"/>
    <w:rsid w:val="564725B8"/>
    <w:rsid w:val="56871B8F"/>
    <w:rsid w:val="569A4DDE"/>
    <w:rsid w:val="56D535BC"/>
    <w:rsid w:val="56F36CAB"/>
    <w:rsid w:val="56FBC627"/>
    <w:rsid w:val="57315742"/>
    <w:rsid w:val="57405985"/>
    <w:rsid w:val="57462870"/>
    <w:rsid w:val="57716BB9"/>
    <w:rsid w:val="57AB47F4"/>
    <w:rsid w:val="57DF3C56"/>
    <w:rsid w:val="58586CFE"/>
    <w:rsid w:val="585B059D"/>
    <w:rsid w:val="588C0756"/>
    <w:rsid w:val="58A106A5"/>
    <w:rsid w:val="58B303D9"/>
    <w:rsid w:val="58C85C32"/>
    <w:rsid w:val="58F00CE5"/>
    <w:rsid w:val="590D7AE9"/>
    <w:rsid w:val="591B19F8"/>
    <w:rsid w:val="593A6404"/>
    <w:rsid w:val="595B6AA6"/>
    <w:rsid w:val="59B44408"/>
    <w:rsid w:val="59C6412A"/>
    <w:rsid w:val="59FA62BF"/>
    <w:rsid w:val="5A01083A"/>
    <w:rsid w:val="5A0E58C7"/>
    <w:rsid w:val="5A1D1FAE"/>
    <w:rsid w:val="5A4906F9"/>
    <w:rsid w:val="5A9102A6"/>
    <w:rsid w:val="5AC643F3"/>
    <w:rsid w:val="5AEC372E"/>
    <w:rsid w:val="5B372BFB"/>
    <w:rsid w:val="5BB52E9C"/>
    <w:rsid w:val="5BB90364"/>
    <w:rsid w:val="5BD462C2"/>
    <w:rsid w:val="5BFDD25F"/>
    <w:rsid w:val="5BFE7AC0"/>
    <w:rsid w:val="5C1E3DBB"/>
    <w:rsid w:val="5C533A65"/>
    <w:rsid w:val="5CDA4186"/>
    <w:rsid w:val="5CE45005"/>
    <w:rsid w:val="5D1551BE"/>
    <w:rsid w:val="5D7A7717"/>
    <w:rsid w:val="5D7EA438"/>
    <w:rsid w:val="5DC15346"/>
    <w:rsid w:val="5E196F30"/>
    <w:rsid w:val="5EFA7CCD"/>
    <w:rsid w:val="5F092B01"/>
    <w:rsid w:val="5F363573"/>
    <w:rsid w:val="5F5B11F2"/>
    <w:rsid w:val="5FB78873"/>
    <w:rsid w:val="5FDE56CB"/>
    <w:rsid w:val="5FDF9EA8"/>
    <w:rsid w:val="5FEFF3A6"/>
    <w:rsid w:val="5FF92B75"/>
    <w:rsid w:val="601A42DE"/>
    <w:rsid w:val="602120CC"/>
    <w:rsid w:val="6061058D"/>
    <w:rsid w:val="611F03B9"/>
    <w:rsid w:val="61EB580C"/>
    <w:rsid w:val="622F6D22"/>
    <w:rsid w:val="630E34F1"/>
    <w:rsid w:val="63732C3E"/>
    <w:rsid w:val="638B7F88"/>
    <w:rsid w:val="63BFD95A"/>
    <w:rsid w:val="63CB4828"/>
    <w:rsid w:val="63FAE5D2"/>
    <w:rsid w:val="64412D3D"/>
    <w:rsid w:val="646C600B"/>
    <w:rsid w:val="649410BE"/>
    <w:rsid w:val="64992B79"/>
    <w:rsid w:val="64B928D3"/>
    <w:rsid w:val="64F16511"/>
    <w:rsid w:val="64FF0119"/>
    <w:rsid w:val="650A1380"/>
    <w:rsid w:val="656960A7"/>
    <w:rsid w:val="656C5B97"/>
    <w:rsid w:val="65B0017A"/>
    <w:rsid w:val="65C21C5B"/>
    <w:rsid w:val="65FE2AFA"/>
    <w:rsid w:val="662E109F"/>
    <w:rsid w:val="663515B7"/>
    <w:rsid w:val="66486604"/>
    <w:rsid w:val="664A412A"/>
    <w:rsid w:val="665F1585"/>
    <w:rsid w:val="667B5EAC"/>
    <w:rsid w:val="66A870A3"/>
    <w:rsid w:val="67054947"/>
    <w:rsid w:val="670E33AA"/>
    <w:rsid w:val="67183BB9"/>
    <w:rsid w:val="672C3830"/>
    <w:rsid w:val="673D5A3D"/>
    <w:rsid w:val="674C7A2E"/>
    <w:rsid w:val="677FC794"/>
    <w:rsid w:val="67DA6BFD"/>
    <w:rsid w:val="681C5653"/>
    <w:rsid w:val="68727968"/>
    <w:rsid w:val="68B03FED"/>
    <w:rsid w:val="68B166E3"/>
    <w:rsid w:val="692C3FBB"/>
    <w:rsid w:val="6A102F95"/>
    <w:rsid w:val="6A1A3E14"/>
    <w:rsid w:val="6A6E4160"/>
    <w:rsid w:val="6A813E93"/>
    <w:rsid w:val="6A822A1B"/>
    <w:rsid w:val="6AF91C7B"/>
    <w:rsid w:val="6B3EFDC5"/>
    <w:rsid w:val="6B4C26F3"/>
    <w:rsid w:val="6B5D0A5D"/>
    <w:rsid w:val="6B8F438D"/>
    <w:rsid w:val="6BB35226"/>
    <w:rsid w:val="6BB42046"/>
    <w:rsid w:val="6BF95CAB"/>
    <w:rsid w:val="6BFA214F"/>
    <w:rsid w:val="6C5A01C9"/>
    <w:rsid w:val="6CA83959"/>
    <w:rsid w:val="6CE801F9"/>
    <w:rsid w:val="6D231231"/>
    <w:rsid w:val="6D237483"/>
    <w:rsid w:val="6D486EEA"/>
    <w:rsid w:val="6D7F0D31"/>
    <w:rsid w:val="6DFC4B4F"/>
    <w:rsid w:val="6DFD45D9"/>
    <w:rsid w:val="6E510020"/>
    <w:rsid w:val="6E781A51"/>
    <w:rsid w:val="6E9303B3"/>
    <w:rsid w:val="6EBE3907"/>
    <w:rsid w:val="6ECB1B80"/>
    <w:rsid w:val="6ED651FE"/>
    <w:rsid w:val="6EF2535F"/>
    <w:rsid w:val="6EF72976"/>
    <w:rsid w:val="6EFE1F56"/>
    <w:rsid w:val="6F4463D4"/>
    <w:rsid w:val="6F5778B8"/>
    <w:rsid w:val="6F616041"/>
    <w:rsid w:val="6F72024E"/>
    <w:rsid w:val="6FA523D2"/>
    <w:rsid w:val="6FBB27F8"/>
    <w:rsid w:val="6FC79258"/>
    <w:rsid w:val="6FDB700B"/>
    <w:rsid w:val="6FFB8354"/>
    <w:rsid w:val="6FFF438D"/>
    <w:rsid w:val="6FFFD937"/>
    <w:rsid w:val="70052E70"/>
    <w:rsid w:val="70381498"/>
    <w:rsid w:val="70645DE9"/>
    <w:rsid w:val="70A1528F"/>
    <w:rsid w:val="70BB69AC"/>
    <w:rsid w:val="70E92792"/>
    <w:rsid w:val="712B4B58"/>
    <w:rsid w:val="715405C8"/>
    <w:rsid w:val="71690822"/>
    <w:rsid w:val="719B7F30"/>
    <w:rsid w:val="71A212BE"/>
    <w:rsid w:val="71B44B4E"/>
    <w:rsid w:val="727367B7"/>
    <w:rsid w:val="72C54B39"/>
    <w:rsid w:val="72D8486C"/>
    <w:rsid w:val="72EC6569"/>
    <w:rsid w:val="72EE4E2A"/>
    <w:rsid w:val="72FD42D3"/>
    <w:rsid w:val="734463A5"/>
    <w:rsid w:val="73C49A93"/>
    <w:rsid w:val="73F35D39"/>
    <w:rsid w:val="741C4C2C"/>
    <w:rsid w:val="743F175E"/>
    <w:rsid w:val="747F7695"/>
    <w:rsid w:val="74911176"/>
    <w:rsid w:val="74B86703"/>
    <w:rsid w:val="74DB0643"/>
    <w:rsid w:val="74E4399C"/>
    <w:rsid w:val="74F49EB4"/>
    <w:rsid w:val="74FBBB43"/>
    <w:rsid w:val="750B35E3"/>
    <w:rsid w:val="752E4C17"/>
    <w:rsid w:val="75322959"/>
    <w:rsid w:val="75387844"/>
    <w:rsid w:val="757DE146"/>
    <w:rsid w:val="758D4034"/>
    <w:rsid w:val="75A03817"/>
    <w:rsid w:val="75A5137D"/>
    <w:rsid w:val="75DD14ED"/>
    <w:rsid w:val="75E74549"/>
    <w:rsid w:val="75ED5D32"/>
    <w:rsid w:val="76045978"/>
    <w:rsid w:val="763318EA"/>
    <w:rsid w:val="76360227"/>
    <w:rsid w:val="76393874"/>
    <w:rsid w:val="76D24B93"/>
    <w:rsid w:val="76EB7264"/>
    <w:rsid w:val="76EF03D6"/>
    <w:rsid w:val="76FB321F"/>
    <w:rsid w:val="76FDAA2B"/>
    <w:rsid w:val="76FF4ABD"/>
    <w:rsid w:val="770025E3"/>
    <w:rsid w:val="77413575"/>
    <w:rsid w:val="775FA5F5"/>
    <w:rsid w:val="776B5CAF"/>
    <w:rsid w:val="777D18CB"/>
    <w:rsid w:val="779E1C6F"/>
    <w:rsid w:val="77A15B74"/>
    <w:rsid w:val="77A94A29"/>
    <w:rsid w:val="77AFAD18"/>
    <w:rsid w:val="77CF26E1"/>
    <w:rsid w:val="77EF4B32"/>
    <w:rsid w:val="77F534AC"/>
    <w:rsid w:val="77F74095"/>
    <w:rsid w:val="77FC8238"/>
    <w:rsid w:val="77FFDBFE"/>
    <w:rsid w:val="78215497"/>
    <w:rsid w:val="78395DAD"/>
    <w:rsid w:val="78B60A60"/>
    <w:rsid w:val="78FE481A"/>
    <w:rsid w:val="79295E21"/>
    <w:rsid w:val="79354AE7"/>
    <w:rsid w:val="799BA950"/>
    <w:rsid w:val="79FB57B2"/>
    <w:rsid w:val="79FD26E4"/>
    <w:rsid w:val="7A680BCB"/>
    <w:rsid w:val="7A861051"/>
    <w:rsid w:val="7A9279F6"/>
    <w:rsid w:val="7AB71B55"/>
    <w:rsid w:val="7ABDD3E8"/>
    <w:rsid w:val="7AEA338E"/>
    <w:rsid w:val="7AF5755C"/>
    <w:rsid w:val="7AFF7029"/>
    <w:rsid w:val="7B7A2964"/>
    <w:rsid w:val="7B7C4BCB"/>
    <w:rsid w:val="7B8A691F"/>
    <w:rsid w:val="7B9B28DB"/>
    <w:rsid w:val="7BB816DF"/>
    <w:rsid w:val="7BBA0FB3"/>
    <w:rsid w:val="7BCF6E26"/>
    <w:rsid w:val="7C345209"/>
    <w:rsid w:val="7C480CB4"/>
    <w:rsid w:val="7C64315A"/>
    <w:rsid w:val="7C9061B7"/>
    <w:rsid w:val="7CA26617"/>
    <w:rsid w:val="7CA3E458"/>
    <w:rsid w:val="7CB96D7A"/>
    <w:rsid w:val="7CC06241"/>
    <w:rsid w:val="7CF95B0B"/>
    <w:rsid w:val="7D3F7440"/>
    <w:rsid w:val="7D5D42EC"/>
    <w:rsid w:val="7D8FA983"/>
    <w:rsid w:val="7DBA173E"/>
    <w:rsid w:val="7DBF1A34"/>
    <w:rsid w:val="7DDF2AC1"/>
    <w:rsid w:val="7DE720B0"/>
    <w:rsid w:val="7DF05160"/>
    <w:rsid w:val="7DF77713"/>
    <w:rsid w:val="7E3AD8A8"/>
    <w:rsid w:val="7E3F10FD"/>
    <w:rsid w:val="7E494870"/>
    <w:rsid w:val="7E694F12"/>
    <w:rsid w:val="7E771743"/>
    <w:rsid w:val="7E9A50CB"/>
    <w:rsid w:val="7ECCB411"/>
    <w:rsid w:val="7EFABD23"/>
    <w:rsid w:val="7EFAF087"/>
    <w:rsid w:val="7EFB33DF"/>
    <w:rsid w:val="7EFCFD05"/>
    <w:rsid w:val="7F0D50B3"/>
    <w:rsid w:val="7F2F3A66"/>
    <w:rsid w:val="7F37703B"/>
    <w:rsid w:val="7F5A0A12"/>
    <w:rsid w:val="7F5E7FD0"/>
    <w:rsid w:val="7F62208D"/>
    <w:rsid w:val="7F73DD08"/>
    <w:rsid w:val="7F7D579B"/>
    <w:rsid w:val="7F7D58EC"/>
    <w:rsid w:val="7F9BE0C6"/>
    <w:rsid w:val="7F9CD571"/>
    <w:rsid w:val="7FBF53E2"/>
    <w:rsid w:val="7FC64DB6"/>
    <w:rsid w:val="7FDBA147"/>
    <w:rsid w:val="7FDBB122"/>
    <w:rsid w:val="7FEED1EE"/>
    <w:rsid w:val="7FF07699"/>
    <w:rsid w:val="7FF54CAF"/>
    <w:rsid w:val="7FF6318B"/>
    <w:rsid w:val="7FFB1B18"/>
    <w:rsid w:val="7FFD0247"/>
    <w:rsid w:val="7FFF015C"/>
    <w:rsid w:val="7FFF2562"/>
    <w:rsid w:val="7FFFCEC1"/>
    <w:rsid w:val="873F2367"/>
    <w:rsid w:val="8BFFEACE"/>
    <w:rsid w:val="8CE3016F"/>
    <w:rsid w:val="9761B684"/>
    <w:rsid w:val="993F0E19"/>
    <w:rsid w:val="99FAF632"/>
    <w:rsid w:val="9D4B5CFF"/>
    <w:rsid w:val="9DFBBF00"/>
    <w:rsid w:val="9F7AEAA1"/>
    <w:rsid w:val="9FFF7E01"/>
    <w:rsid w:val="AD5F5AE9"/>
    <w:rsid w:val="AFDBA861"/>
    <w:rsid w:val="B2EF9F61"/>
    <w:rsid w:val="B32B1E65"/>
    <w:rsid w:val="B3CDC70E"/>
    <w:rsid w:val="B3E8E312"/>
    <w:rsid w:val="B62F3C99"/>
    <w:rsid w:val="B7DE5B18"/>
    <w:rsid w:val="B7FDC13C"/>
    <w:rsid w:val="BA7B23C6"/>
    <w:rsid w:val="BADE8513"/>
    <w:rsid w:val="BB5F82C5"/>
    <w:rsid w:val="BEF70035"/>
    <w:rsid w:val="BEFDACEF"/>
    <w:rsid w:val="BEFF1BEE"/>
    <w:rsid w:val="BF5FE9F9"/>
    <w:rsid w:val="C7B7D447"/>
    <w:rsid w:val="CBFC8F54"/>
    <w:rsid w:val="CD3EDDE9"/>
    <w:rsid w:val="CFDF2133"/>
    <w:rsid w:val="CFF79EF8"/>
    <w:rsid w:val="CFFF7263"/>
    <w:rsid w:val="D5FA8277"/>
    <w:rsid w:val="D6F91D61"/>
    <w:rsid w:val="D73FA614"/>
    <w:rsid w:val="D7BF7B5F"/>
    <w:rsid w:val="D959F940"/>
    <w:rsid w:val="DB7B234B"/>
    <w:rsid w:val="DBBFEE40"/>
    <w:rsid w:val="DBF70581"/>
    <w:rsid w:val="DCBF49D3"/>
    <w:rsid w:val="DDCD7857"/>
    <w:rsid w:val="DE330624"/>
    <w:rsid w:val="DF3F34A4"/>
    <w:rsid w:val="DF7F3E76"/>
    <w:rsid w:val="DFAA26FA"/>
    <w:rsid w:val="DFEB4ADC"/>
    <w:rsid w:val="DFEF5BD4"/>
    <w:rsid w:val="DFEFD79F"/>
    <w:rsid w:val="DFF7E9E8"/>
    <w:rsid w:val="DFFCCCAF"/>
    <w:rsid w:val="DFFF011C"/>
    <w:rsid w:val="DFFF0821"/>
    <w:rsid w:val="DFFF0AE5"/>
    <w:rsid w:val="DFFFE8E0"/>
    <w:rsid w:val="E34FD4A1"/>
    <w:rsid w:val="E7FF02FF"/>
    <w:rsid w:val="E9F71EFB"/>
    <w:rsid w:val="E9FB2F63"/>
    <w:rsid w:val="ECAE8611"/>
    <w:rsid w:val="ECF9835F"/>
    <w:rsid w:val="EEF6DF70"/>
    <w:rsid w:val="EEFFF102"/>
    <w:rsid w:val="EF5B5611"/>
    <w:rsid w:val="EF962DF2"/>
    <w:rsid w:val="EFEBDCD1"/>
    <w:rsid w:val="EFFE01BB"/>
    <w:rsid w:val="F0AF59DC"/>
    <w:rsid w:val="F38D895D"/>
    <w:rsid w:val="F3CDC96F"/>
    <w:rsid w:val="F5B764DB"/>
    <w:rsid w:val="F5FF7A8A"/>
    <w:rsid w:val="F5FFC33A"/>
    <w:rsid w:val="F6BA26BB"/>
    <w:rsid w:val="F70727C5"/>
    <w:rsid w:val="F74F3FE6"/>
    <w:rsid w:val="F76FA18B"/>
    <w:rsid w:val="F77E5F01"/>
    <w:rsid w:val="F7F764F3"/>
    <w:rsid w:val="F7FB3C44"/>
    <w:rsid w:val="F7FF35EB"/>
    <w:rsid w:val="F9CF8CB2"/>
    <w:rsid w:val="FA5DA317"/>
    <w:rsid w:val="FA7A06FB"/>
    <w:rsid w:val="FAF41D82"/>
    <w:rsid w:val="FB3BD7B7"/>
    <w:rsid w:val="FB6E079A"/>
    <w:rsid w:val="FB7E255A"/>
    <w:rsid w:val="FBBE78B0"/>
    <w:rsid w:val="FC9A1EE1"/>
    <w:rsid w:val="FD338641"/>
    <w:rsid w:val="FD5D2AE3"/>
    <w:rsid w:val="FD6F2D85"/>
    <w:rsid w:val="FDABA8D4"/>
    <w:rsid w:val="FDCF2D45"/>
    <w:rsid w:val="FDCF616B"/>
    <w:rsid w:val="FDCFCF52"/>
    <w:rsid w:val="FDD7A529"/>
    <w:rsid w:val="FDEA2A97"/>
    <w:rsid w:val="FDFDBD3D"/>
    <w:rsid w:val="FDFF42D5"/>
    <w:rsid w:val="FDFFF8E1"/>
    <w:rsid w:val="FE5F095A"/>
    <w:rsid w:val="FE734873"/>
    <w:rsid w:val="FE7B7CB0"/>
    <w:rsid w:val="FEAF2110"/>
    <w:rsid w:val="FEDF9A9D"/>
    <w:rsid w:val="FEEBC550"/>
    <w:rsid w:val="FEEF6523"/>
    <w:rsid w:val="FF2FF37E"/>
    <w:rsid w:val="FF46A45C"/>
    <w:rsid w:val="FF6E8764"/>
    <w:rsid w:val="FF7D5C4D"/>
    <w:rsid w:val="FF7E30FC"/>
    <w:rsid w:val="FFBF2260"/>
    <w:rsid w:val="FFD18062"/>
    <w:rsid w:val="FFD74A25"/>
    <w:rsid w:val="FFDF340E"/>
    <w:rsid w:val="FFDF7796"/>
    <w:rsid w:val="FFDFD39E"/>
    <w:rsid w:val="FFEE2ACA"/>
    <w:rsid w:val="FFEF760B"/>
    <w:rsid w:val="FFF7E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ind w:left="1467"/>
      <w:outlineLvl w:val="1"/>
    </w:pPr>
    <w:rPr>
      <w:rFonts w:ascii="楷体" w:hAnsi="楷体" w:eastAsia="楷体" w:cs="楷体"/>
      <w:b/>
      <w:bCs/>
      <w:sz w:val="32"/>
      <w:szCs w:val="32"/>
      <w:lang w:val="zh-CN" w:eastAsia="zh-CN" w:bidi="zh-CN"/>
    </w:rPr>
  </w:style>
  <w:style w:type="character" w:default="1" w:styleId="7">
    <w:name w:val="Default Paragraph Font"/>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828"/>
    </w:pPr>
    <w:rPr>
      <w:rFonts w:ascii="仿宋" w:hAnsi="仿宋" w:eastAsia="仿宋" w:cs="仿宋"/>
      <w:sz w:val="32"/>
      <w:szCs w:val="32"/>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788" w:hanging="322"/>
    </w:pPr>
    <w:rPr>
      <w:rFonts w:ascii="仿宋" w:hAnsi="仿宋" w:eastAsia="仿宋" w:cs="仿宋"/>
      <w:lang w:val="zh-CN" w:eastAsia="zh-CN" w:bidi="zh-CN"/>
    </w:rPr>
  </w:style>
  <w:style w:type="paragraph" w:customStyle="1" w:styleId="10">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7296</Words>
  <Characters>7654</Characters>
  <TotalTime>47</TotalTime>
  <ScaleCrop>false</ScaleCrop>
  <LinksUpToDate>false</LinksUpToDate>
  <CharactersWithSpaces>7695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2022-12-02T01:27:00Z</dcterms:created>
  <dc:creator>Administrator</dc:creator>
  <cp:lastModifiedBy>WPS_1788319201</cp:lastModifiedBy>
  <cp:lastPrinted>2026-09-30T18:17:00Z</cp:lastPrinted>
  <dcterms:modified xsi:type="dcterms:W3CDTF">2026-10-08T01:54:08Z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4D0F8BC38EBA40569DCF705F2B462225_13</vt:lpwstr>
  </property>
  <property fmtid="{D5CDD505-2E9C-101B-9397-08002B2CF9AE}" pid="4" name="KSOTemplateDocerSaveRecord">
    <vt:lpwstr>eyJoZGlkIjoiNjc5M2UwNjRlZWU1MDJhNTZlOWUzNGE5NTk2NWQ3NTQiLCJ1c2VySWQiOiIxODk2Nzc0NjkzIn0=</vt:lpwstr>
  </property>
</Properties>
</file>